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CB" w:rsidRDefault="009452C4" w:rsidP="00736ACB">
      <w:pPr>
        <w:pStyle w:val="Naslov2"/>
        <w:numPr>
          <w:ilvl w:val="0"/>
          <w:numId w:val="0"/>
        </w:numPr>
        <w:ind w:left="576" w:hanging="576"/>
      </w:pPr>
      <w:bookmarkStart w:id="0" w:name="_Toc516564282"/>
      <w:bookmarkStart w:id="1" w:name="_Toc516746284"/>
      <w:bookmarkStart w:id="2" w:name="_Hlk513203787"/>
      <w:bookmarkStart w:id="3" w:name="_Toc521570959"/>
      <w:bookmarkStart w:id="4" w:name="_Toc252244"/>
      <w:bookmarkStart w:id="5" w:name="_Toc290729268"/>
      <w:bookmarkStart w:id="6" w:name="_Toc310941661"/>
      <w:bookmarkStart w:id="7" w:name="_Toc319908679"/>
      <w:bookmarkStart w:id="8" w:name="_Toc363116743"/>
      <w:bookmarkStart w:id="9" w:name="_Toc502922289"/>
      <w:r>
        <w:t xml:space="preserve">SEPARAT </w:t>
      </w:r>
      <w:r w:rsidR="00810DF1">
        <w:t>7</w:t>
      </w:r>
    </w:p>
    <w:p w:rsidR="00736ACB" w:rsidRPr="00736ACB" w:rsidRDefault="00736ACB" w:rsidP="00736ACB">
      <w:pPr>
        <w:pStyle w:val="Naslov2"/>
        <w:numPr>
          <w:ilvl w:val="0"/>
          <w:numId w:val="0"/>
        </w:numPr>
        <w:ind w:left="576" w:hanging="576"/>
        <w:rPr>
          <w:rFonts w:ascii="Times New Roman" w:hAnsi="Times New Roman"/>
        </w:rPr>
      </w:pPr>
      <w:r w:rsidRPr="00736ACB">
        <w:rPr>
          <w:rFonts w:ascii="Times New Roman" w:hAnsi="Times New Roman"/>
        </w:rPr>
        <w:t xml:space="preserve">MJERE CIVILNE ZAŠTITE OD </w:t>
      </w:r>
      <w:bookmarkEnd w:id="0"/>
      <w:bookmarkEnd w:id="1"/>
      <w:bookmarkEnd w:id="2"/>
      <w:bookmarkEnd w:id="3"/>
      <w:bookmarkEnd w:id="4"/>
      <w:r w:rsidR="00DF177F">
        <w:rPr>
          <w:rFonts w:ascii="Times New Roman" w:hAnsi="Times New Roman"/>
        </w:rPr>
        <w:t>DEGRADACIJE TLA</w:t>
      </w:r>
    </w:p>
    <w:p w:rsidR="00DF177F" w:rsidRPr="00DF177F" w:rsidRDefault="00DF177F" w:rsidP="00DF17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77F">
        <w:rPr>
          <w:rFonts w:ascii="Times New Roman" w:hAnsi="Times New Roman" w:cs="Times New Roman"/>
          <w:color w:val="000000"/>
          <w:sz w:val="24"/>
          <w:szCs w:val="24"/>
        </w:rPr>
        <w:t xml:space="preserve">Pojave klizišta (nestabilnog tla) pod utjecajem su geološke građe, geomorfoloških procesa, fizičkih procesa sezonskog karaktera (npr. oborine), te ljudskih aktivnosti (sječa vegetacije, način obrade tla, izgradnja ceste i dr.). Zbog konfiguracije terena na području </w:t>
      </w:r>
      <w:r w:rsidR="00810DF1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DF177F">
        <w:rPr>
          <w:rFonts w:ascii="Times New Roman" w:hAnsi="Times New Roman" w:cs="Times New Roman"/>
          <w:color w:val="000000"/>
          <w:sz w:val="24"/>
          <w:szCs w:val="24"/>
        </w:rPr>
        <w:t xml:space="preserve"> nalaze se područja erozije i nestabilnog tla te se na tim površinama utvrđuju sljedeća ograničenja i obveze:</w:t>
      </w:r>
    </w:p>
    <w:p w:rsidR="00DF177F" w:rsidRPr="00DF177F" w:rsidRDefault="00DF177F" w:rsidP="00DD472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77F">
        <w:rPr>
          <w:rFonts w:ascii="Times New Roman" w:hAnsi="Times New Roman" w:cs="Times New Roman"/>
          <w:color w:val="000000"/>
          <w:sz w:val="24"/>
          <w:szCs w:val="24"/>
        </w:rPr>
        <w:t xml:space="preserve">šumsko zemljište se ne smije pretvarati u voćnjake, vinograde, povrtnjake, oranice, livade ili u građevinsko zemljište </w:t>
      </w:r>
    </w:p>
    <w:p w:rsidR="00DF177F" w:rsidRPr="00DF177F" w:rsidRDefault="00DF177F" w:rsidP="00DD472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77F">
        <w:rPr>
          <w:rFonts w:ascii="Times New Roman" w:hAnsi="Times New Roman" w:cs="Times New Roman"/>
          <w:color w:val="000000"/>
          <w:sz w:val="24"/>
          <w:szCs w:val="24"/>
        </w:rPr>
        <w:t>ne smije se kopati jame, zdence, jarke, usjeke za putove i slično</w:t>
      </w:r>
    </w:p>
    <w:p w:rsidR="00DF177F" w:rsidRPr="00DF177F" w:rsidRDefault="00DF177F" w:rsidP="00DD472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77F">
        <w:rPr>
          <w:rFonts w:ascii="Times New Roman" w:hAnsi="Times New Roman" w:cs="Times New Roman"/>
          <w:color w:val="000000"/>
          <w:sz w:val="24"/>
          <w:szCs w:val="24"/>
        </w:rPr>
        <w:t>dozvole za gradnju ili rekonstrukciju objekata mogu se izdati samo ako su prethodno provedena geomehanička istraživanja kojima su utvrđene mjere sanacije klizišta</w:t>
      </w:r>
    </w:p>
    <w:p w:rsidR="00DF177F" w:rsidRPr="00DF177F" w:rsidRDefault="00DF177F" w:rsidP="00DD472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77F">
        <w:rPr>
          <w:rFonts w:ascii="Times New Roman" w:hAnsi="Times New Roman" w:cs="Times New Roman"/>
          <w:color w:val="000000"/>
          <w:sz w:val="24"/>
          <w:szCs w:val="24"/>
        </w:rPr>
        <w:t>dozvole za gradnju ili rekonstrukciju objekata moraju obavezno sadržavati vodopravne uvjete</w:t>
      </w:r>
    </w:p>
    <w:p w:rsidR="00DF177F" w:rsidRDefault="00DF177F" w:rsidP="00736AC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DF1" w:rsidRDefault="00810DF1" w:rsidP="00810DF1">
      <w:pPr>
        <w:pStyle w:val="Bezproreda1"/>
      </w:pPr>
      <w:r>
        <w:t xml:space="preserve">Na području Grada postoji određeni broj klizišta čije aktiviranje može ugroziti stanovništvo i imovinu, normalno odvijanje prometa po pojedinim cestovnim pravcima te ostalu infrastrukturu u ugroženim područjima. </w:t>
      </w:r>
    </w:p>
    <w:p w:rsidR="00810DF1" w:rsidRPr="00C95FF8" w:rsidRDefault="00810DF1" w:rsidP="00810DF1">
      <w:pPr>
        <w:pStyle w:val="Bezproreda1"/>
      </w:pPr>
      <w:r>
        <w:t xml:space="preserve">Nastaju uslijed ljudskog djelovanja na nestabilnim područjima, ili djelovanjem prirodnih </w:t>
      </w:r>
      <w:r w:rsidRPr="00C95FF8">
        <w:t xml:space="preserve">uzroka (potres, bujice, obilne padaline i sl.). </w:t>
      </w:r>
    </w:p>
    <w:p w:rsidR="00810DF1" w:rsidRDefault="00810DF1" w:rsidP="00810DF1">
      <w:pPr>
        <w:pStyle w:val="Bezproreda1"/>
      </w:pPr>
    </w:p>
    <w:p w:rsidR="001F5EDF" w:rsidRDefault="001F5EDF" w:rsidP="001F5EDF">
      <w:pPr>
        <w:pStyle w:val="Bezproreda1"/>
      </w:pPr>
      <w:bookmarkStart w:id="10" w:name="_Toc521570960"/>
      <w:bookmarkStart w:id="11" w:name="_Toc252245"/>
      <w:r>
        <w:t>Aktivna klizišta na području Grada Duga Resa:</w:t>
      </w:r>
    </w:p>
    <w:p w:rsidR="001F5EDF" w:rsidRPr="001F5EDF" w:rsidRDefault="001F5EDF" w:rsidP="001F5EDF">
      <w:pPr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5EDF">
        <w:rPr>
          <w:rFonts w:ascii="Times New Roman" w:hAnsi="Times New Roman"/>
          <w:sz w:val="24"/>
          <w:szCs w:val="24"/>
        </w:rPr>
        <w:t xml:space="preserve">na državnoj cesti D 3 – u naselju </w:t>
      </w:r>
      <w:proofErr w:type="spellStart"/>
      <w:r w:rsidRPr="001F5EDF">
        <w:rPr>
          <w:rFonts w:ascii="Times New Roman" w:hAnsi="Times New Roman"/>
          <w:sz w:val="24"/>
          <w:szCs w:val="24"/>
        </w:rPr>
        <w:t>Petrakovo</w:t>
      </w:r>
      <w:proofErr w:type="spellEnd"/>
      <w:r w:rsidRPr="001F5EDF">
        <w:rPr>
          <w:rFonts w:ascii="Times New Roman" w:hAnsi="Times New Roman"/>
          <w:sz w:val="24"/>
          <w:szCs w:val="24"/>
        </w:rPr>
        <w:t xml:space="preserve"> Brdo (ugrožena dva objekta)</w:t>
      </w:r>
    </w:p>
    <w:p w:rsidR="001F5EDF" w:rsidRPr="001F5EDF" w:rsidRDefault="001F5EDF" w:rsidP="001F5EDF">
      <w:pPr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5EDF">
        <w:rPr>
          <w:rFonts w:ascii="Times New Roman" w:hAnsi="Times New Roman"/>
          <w:sz w:val="24"/>
          <w:szCs w:val="24"/>
        </w:rPr>
        <w:t>na državnoj cesti D 23 – na obilaznici kod tvrtke „Polet“</w:t>
      </w:r>
    </w:p>
    <w:p w:rsidR="001F5EDF" w:rsidRPr="001F5EDF" w:rsidRDefault="001F5EDF" w:rsidP="001F5EDF">
      <w:pPr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5EDF">
        <w:rPr>
          <w:rFonts w:ascii="Times New Roman" w:hAnsi="Times New Roman"/>
          <w:sz w:val="24"/>
          <w:szCs w:val="24"/>
        </w:rPr>
        <w:t>na državnoj cesti D 23 – na obilaznici u Belavićima</w:t>
      </w:r>
    </w:p>
    <w:p w:rsidR="001F5EDF" w:rsidRDefault="001F5EDF" w:rsidP="001F5EDF">
      <w:pPr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5EDF">
        <w:rPr>
          <w:rFonts w:ascii="Times New Roman" w:hAnsi="Times New Roman"/>
          <w:sz w:val="24"/>
          <w:szCs w:val="24"/>
        </w:rPr>
        <w:t xml:space="preserve">na nerazvrstanoj cesti u naselju </w:t>
      </w:r>
      <w:proofErr w:type="spellStart"/>
      <w:r w:rsidRPr="001F5EDF">
        <w:rPr>
          <w:rFonts w:ascii="Times New Roman" w:hAnsi="Times New Roman"/>
          <w:sz w:val="24"/>
          <w:szCs w:val="24"/>
        </w:rPr>
        <w:t>Lišnica</w:t>
      </w:r>
      <w:proofErr w:type="spellEnd"/>
      <w:r w:rsidRPr="001F5EDF">
        <w:rPr>
          <w:rFonts w:ascii="Times New Roman" w:hAnsi="Times New Roman"/>
          <w:sz w:val="24"/>
          <w:szCs w:val="24"/>
        </w:rPr>
        <w:t xml:space="preserve"> (ugrožena tri objekta)</w:t>
      </w:r>
    </w:p>
    <w:p w:rsidR="001F5EDF" w:rsidRDefault="001F5EDF" w:rsidP="001F5E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EDF" w:rsidRDefault="001F5EDF" w:rsidP="001F5E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EDF" w:rsidRDefault="001F5EDF" w:rsidP="001F5E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EDF" w:rsidRDefault="001F5EDF" w:rsidP="001F5E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EDF" w:rsidRPr="001F5EDF" w:rsidRDefault="001F5EDF" w:rsidP="001F5E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6ACB" w:rsidRPr="006178B2" w:rsidRDefault="00736ACB" w:rsidP="006178B2">
      <w:pPr>
        <w:pStyle w:val="Naslov3"/>
        <w:numPr>
          <w:ilvl w:val="0"/>
          <w:numId w:val="0"/>
        </w:numPr>
        <w:ind w:left="720" w:hanging="720"/>
        <w:rPr>
          <w:rFonts w:ascii="Times New Roman" w:hAnsi="Times New Roman"/>
        </w:rPr>
      </w:pPr>
      <w:r w:rsidRPr="006178B2">
        <w:rPr>
          <w:rFonts w:ascii="Times New Roman" w:hAnsi="Times New Roman"/>
        </w:rPr>
        <w:lastRenderedPageBreak/>
        <w:t xml:space="preserve">Pregled zadaća, nositelja, operativnih postupaka, kapaciteta i operativnog doprinosa– </w:t>
      </w:r>
      <w:bookmarkEnd w:id="10"/>
      <w:bookmarkEnd w:id="11"/>
      <w:r w:rsidR="00A16D98">
        <w:rPr>
          <w:rFonts w:ascii="Times New Roman" w:hAnsi="Times New Roman"/>
        </w:rPr>
        <w:t>degradacija tla</w:t>
      </w:r>
    </w:p>
    <w:bookmarkEnd w:id="5"/>
    <w:bookmarkEnd w:id="6"/>
    <w:bookmarkEnd w:id="7"/>
    <w:bookmarkEnd w:id="8"/>
    <w:bookmarkEnd w:id="9"/>
    <w:p w:rsidR="00736ACB" w:rsidRDefault="00736ACB" w:rsidP="00736AC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91"/>
        <w:gridCol w:w="2322"/>
        <w:gridCol w:w="6997"/>
        <w:gridCol w:w="3978"/>
      </w:tblGrid>
      <w:tr w:rsidR="00A16D98" w:rsidRPr="002253C0" w:rsidTr="008D09F6">
        <w:trPr>
          <w:trHeight w:val="144"/>
          <w:tblHeader/>
          <w:jc w:val="center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rPr>
                <w:rStyle w:val="Naslovknjige"/>
                <w:rFonts w:cs="Times New Roman"/>
                <w:sz w:val="20"/>
                <w:szCs w:val="20"/>
              </w:rPr>
            </w:pPr>
            <w:r w:rsidRPr="002253C0">
              <w:rPr>
                <w:rStyle w:val="Naslovknjige"/>
                <w:rFonts w:cs="Times New Roman"/>
                <w:sz w:val="20"/>
                <w:szCs w:val="20"/>
              </w:rPr>
              <w:t>R.B.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jc w:val="center"/>
              <w:rPr>
                <w:rStyle w:val="Naslovknjige"/>
                <w:rFonts w:cs="Times New Roman"/>
                <w:sz w:val="20"/>
                <w:szCs w:val="20"/>
              </w:rPr>
            </w:pPr>
            <w:r w:rsidRPr="002253C0">
              <w:rPr>
                <w:rStyle w:val="Naslovknjige"/>
                <w:rFonts w:cs="Times New Roman"/>
                <w:sz w:val="20"/>
                <w:szCs w:val="20"/>
              </w:rPr>
              <w:t>ZADAĆA (MJERA CZ)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1F5EDF">
            <w:pPr>
              <w:pStyle w:val="Bezproreda"/>
              <w:jc w:val="center"/>
              <w:rPr>
                <w:rStyle w:val="Naslovknjige"/>
                <w:rFonts w:cs="Times New Roman"/>
                <w:sz w:val="20"/>
                <w:szCs w:val="20"/>
              </w:rPr>
            </w:pPr>
            <w:r w:rsidRPr="002253C0">
              <w:rPr>
                <w:rStyle w:val="Naslovknjige"/>
                <w:rFonts w:cs="Times New Roman"/>
                <w:sz w:val="20"/>
                <w:szCs w:val="20"/>
              </w:rPr>
              <w:t xml:space="preserve">OPERATIVNI POSTUPCI, KAPACITETI I OPERATIVNI DOPRINOS </w:t>
            </w:r>
            <w:r w:rsidR="00810DF1">
              <w:rPr>
                <w:rStyle w:val="Naslovknjige"/>
                <w:rFonts w:cs="Times New Roman"/>
                <w:sz w:val="20"/>
                <w:szCs w:val="20"/>
              </w:rPr>
              <w:t xml:space="preserve">GRADA </w:t>
            </w:r>
            <w:r w:rsidR="001F5EDF">
              <w:rPr>
                <w:rStyle w:val="Naslovknjige"/>
                <w:rFonts w:cs="Times New Roman"/>
                <w:sz w:val="20"/>
                <w:szCs w:val="20"/>
              </w:rPr>
              <w:t>DUGA RESA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jc w:val="center"/>
              <w:rPr>
                <w:rStyle w:val="Naslovknjige"/>
                <w:rFonts w:cs="Times New Roman"/>
                <w:sz w:val="20"/>
                <w:szCs w:val="20"/>
              </w:rPr>
            </w:pPr>
            <w:r w:rsidRPr="002253C0">
              <w:rPr>
                <w:rStyle w:val="Naslovknjige"/>
                <w:rFonts w:cs="Times New Roman"/>
                <w:sz w:val="20"/>
                <w:szCs w:val="20"/>
              </w:rPr>
              <w:t>IZVRŠITELJI</w:t>
            </w:r>
          </w:p>
        </w:tc>
      </w:tr>
      <w:tr w:rsidR="00A16D98" w:rsidRPr="002253C0" w:rsidTr="008D09F6">
        <w:trPr>
          <w:trHeight w:val="3493"/>
          <w:jc w:val="center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jc w:val="center"/>
              <w:rPr>
                <w:rFonts w:cs="Times New Roman"/>
                <w:b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sz w:val="20"/>
                <w:szCs w:val="20"/>
                <w:lang w:eastAsia="hr-HR"/>
              </w:rPr>
              <w:t>Organizacija spašavanja i raščišćavanja, zadaće sudionika i operativnih snaga civilne zaštite koje raspolažu kapacitetima u provedbi mjera zaštite od posljedica klizišta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8" w:rsidRPr="002253C0" w:rsidRDefault="00A16D98" w:rsidP="00DD4722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>Stožer utvrđuje prioritete u raščišćavanju ugroženog područja. Nakon analize  Stožer određuje mobilizaciju materijalno–tehničkih sredstava.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Ako postojeće snage i materijalna sredstva nisu dovoljna </w:t>
            </w:r>
            <w:r w:rsidR="00810DF1">
              <w:rPr>
                <w:sz w:val="20"/>
                <w:szCs w:val="20"/>
              </w:rPr>
              <w:t>Grado</w:t>
            </w:r>
            <w:r w:rsidRPr="002253C0">
              <w:rPr>
                <w:sz w:val="20"/>
                <w:szCs w:val="20"/>
              </w:rPr>
              <w:t xml:space="preserve">načelnik traži pomoć od  </w:t>
            </w:r>
            <w:r w:rsidR="001F5EDF">
              <w:rPr>
                <w:sz w:val="20"/>
                <w:szCs w:val="20"/>
              </w:rPr>
              <w:t>Karlovačke</w:t>
            </w:r>
            <w:r w:rsidRPr="002253C0">
              <w:rPr>
                <w:sz w:val="20"/>
                <w:szCs w:val="20"/>
              </w:rPr>
              <w:t xml:space="preserve"> županije.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>Sigurnim zonama u ugroženom području mogu se definirati svi otvoreni prostori na udaljenosti ½ visine zgrade. Mogu se poistovjetiti s lokacijama za prikupljanje i prihvat stanovništva.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>Evakuacija i zbrinjavanje stanovništva.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U raščišćavanju ruševina i spašavanju zatrpanih osoba sudjeluju, </w:t>
            </w:r>
            <w:r>
              <w:rPr>
                <w:sz w:val="20"/>
                <w:szCs w:val="20"/>
              </w:rPr>
              <w:t>dobrovoljna vatrogasna društva</w:t>
            </w:r>
            <w:r w:rsidRPr="002253C0">
              <w:rPr>
                <w:sz w:val="20"/>
                <w:szCs w:val="20"/>
              </w:rPr>
              <w:t xml:space="preserve"> i HGSS.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>U početku je najvažnije osigurati prohodnost putova i osigurati vodu za piće, kako za snage sustava civilne zaštite, tako i za stanovništvo.</w:t>
            </w:r>
          </w:p>
          <w:p w:rsidR="00A16D98" w:rsidRPr="002253C0" w:rsidRDefault="00A16D98" w:rsidP="00810DF1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Komunikacija sa Stožerom civilne zaštite </w:t>
            </w:r>
            <w:r w:rsidR="00810DF1">
              <w:rPr>
                <w:sz w:val="20"/>
                <w:szCs w:val="20"/>
              </w:rPr>
              <w:t>Grada</w:t>
            </w:r>
            <w:r w:rsidRPr="002253C0">
              <w:rPr>
                <w:sz w:val="20"/>
                <w:szCs w:val="20"/>
              </w:rPr>
              <w:t xml:space="preserve"> i drugim operativnim snagama sustava civilne zaštite ostvaruje se putem telefona, mobitela ili e-mailom.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8" w:rsidRPr="002253C0" w:rsidRDefault="00A16D98" w:rsidP="008D09F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3C0">
              <w:rPr>
                <w:rFonts w:ascii="Times New Roman" w:hAnsi="Times New Roman" w:cs="Times New Roman"/>
                <w:sz w:val="20"/>
                <w:szCs w:val="20"/>
              </w:rPr>
              <w:t>Za prikupljanje informacija o stanju prohodnosti prometnica zadužen je: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Koordinator na lokaciji 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Stožer civilne zaštite 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PU </w:t>
            </w:r>
            <w:r w:rsidR="001F5EDF">
              <w:rPr>
                <w:sz w:val="20"/>
                <w:szCs w:val="20"/>
              </w:rPr>
              <w:t>Karlovačka</w:t>
            </w:r>
            <w:r w:rsidRPr="002253C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2253C0">
              <w:rPr>
                <w:sz w:val="20"/>
                <w:szCs w:val="20"/>
              </w:rPr>
              <w:t xml:space="preserve">PP </w:t>
            </w:r>
            <w:r w:rsidR="001F5EDF">
              <w:rPr>
                <w:sz w:val="20"/>
                <w:szCs w:val="20"/>
              </w:rPr>
              <w:t>Duga Resa</w:t>
            </w:r>
            <w:r w:rsidRPr="002253C0">
              <w:rPr>
                <w:sz w:val="20"/>
                <w:szCs w:val="20"/>
              </w:rPr>
              <w:t xml:space="preserve"> </w:t>
            </w:r>
          </w:p>
          <w:p w:rsidR="00A16D98" w:rsidRDefault="00925DD5" w:rsidP="00DD4722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Povjerenici civilne zaštite i njihovi zamjenici 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HGSS – Stanica  </w:t>
            </w:r>
            <w:r w:rsidR="001F5EDF">
              <w:rPr>
                <w:sz w:val="20"/>
                <w:szCs w:val="20"/>
              </w:rPr>
              <w:t>Karlovac</w:t>
            </w:r>
            <w:r w:rsidRPr="002253C0">
              <w:rPr>
                <w:sz w:val="20"/>
                <w:szCs w:val="20"/>
              </w:rPr>
              <w:t xml:space="preserve"> 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MTS pravne osobe od interesa za sustav civilne zaštite 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Udruge građana </w:t>
            </w:r>
          </w:p>
        </w:tc>
      </w:tr>
      <w:tr w:rsidR="00A16D98" w:rsidRPr="002253C0" w:rsidTr="008D09F6">
        <w:trPr>
          <w:trHeight w:val="725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jc w:val="center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98" w:rsidRPr="002253C0" w:rsidRDefault="00A16D98" w:rsidP="00DD4722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>Evakuacija i zbrinjavanje stanovništva, materijalnih i kulturnih dobara, osobna i uzajamna pomoć te obavljanje potrebnih radnji i izvođenje radova na ruševinama izvršiti će snage sustava civilne zaštite.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D98" w:rsidRDefault="00925DD5" w:rsidP="00DD4722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>Povjerenici civilne zaštite i njihovi zamjenici</w:t>
            </w:r>
            <w:r w:rsidRPr="002253C0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16D98" w:rsidRPr="002253C0" w:rsidTr="008D09F6">
        <w:trPr>
          <w:trHeight w:val="995"/>
          <w:jc w:val="center"/>
        </w:trPr>
        <w:tc>
          <w:tcPr>
            <w:tcW w:w="2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jc w:val="center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98" w:rsidRDefault="00A16D98" w:rsidP="00DD4722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>Lokacija za odlaganje građevinskog materijala – postojeća odlagališta.</w:t>
            </w:r>
          </w:p>
          <w:p w:rsidR="00A16D98" w:rsidRPr="002253C0" w:rsidRDefault="00A16D98" w:rsidP="00810DF1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Organizaciju za prikupljanje, prijevoz i odlaganje izvršava koncesionar za odvoz otpada </w:t>
            </w:r>
            <w:r w:rsidR="00810DF1">
              <w:rPr>
                <w:sz w:val="20"/>
                <w:szCs w:val="20"/>
              </w:rPr>
              <w:t>Grada</w:t>
            </w:r>
            <w:r w:rsidRPr="002253C0">
              <w:rPr>
                <w:sz w:val="20"/>
                <w:szCs w:val="20"/>
              </w:rPr>
              <w:t xml:space="preserve"> i pravne osobe s građevinskom mehanizacijom s područja nadležnosti </w:t>
            </w:r>
            <w:r w:rsidR="00810DF1">
              <w:rPr>
                <w:sz w:val="20"/>
                <w:szCs w:val="20"/>
              </w:rPr>
              <w:t>Grada</w:t>
            </w:r>
            <w:r w:rsidRPr="002253C0">
              <w:rPr>
                <w:sz w:val="20"/>
                <w:szCs w:val="20"/>
              </w:rPr>
              <w:t xml:space="preserve"> i pravne osobe s građevinskom mehanizacijom koji mogu pomoći u odvozu građevinskog materijala.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D98" w:rsidRPr="002253C0" w:rsidRDefault="00A16D98" w:rsidP="00DD4722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Lokacija za odlaganje građevinskog otpada 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Pravne osobe od interesa za sustav civilne zaštite </w:t>
            </w:r>
          </w:p>
        </w:tc>
      </w:tr>
      <w:tr w:rsidR="00A16D98" w:rsidRPr="002253C0" w:rsidTr="008D09F6">
        <w:trPr>
          <w:trHeight w:val="254"/>
          <w:jc w:val="center"/>
        </w:trPr>
        <w:tc>
          <w:tcPr>
            <w:tcW w:w="247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jc w:val="center"/>
              <w:rPr>
                <w:rFonts w:cs="Times New Roman"/>
                <w:sz w:val="20"/>
                <w:szCs w:val="20"/>
                <w:lang w:eastAsia="hr-HR"/>
              </w:rPr>
            </w:pPr>
          </w:p>
          <w:p w:rsidR="00A16D98" w:rsidRPr="002253C0" w:rsidRDefault="00A16D98" w:rsidP="008D09F6">
            <w:pPr>
              <w:pStyle w:val="Bezproreda"/>
              <w:jc w:val="center"/>
              <w:rPr>
                <w:rFonts w:cs="Times New Roman"/>
                <w:sz w:val="20"/>
                <w:szCs w:val="20"/>
                <w:lang w:eastAsia="hr-HR"/>
              </w:rPr>
            </w:pPr>
          </w:p>
          <w:p w:rsidR="00A16D98" w:rsidRPr="002253C0" w:rsidRDefault="00A16D98" w:rsidP="008D09F6">
            <w:pPr>
              <w:pStyle w:val="Bezproreda"/>
              <w:jc w:val="center"/>
              <w:rPr>
                <w:rFonts w:cs="Times New Roman"/>
                <w:b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b/>
                <w:sz w:val="20"/>
                <w:szCs w:val="20"/>
                <w:shd w:val="clear" w:color="auto" w:fill="DEEAF6" w:themeFill="accent1" w:themeFillTint="33"/>
                <w:lang w:eastAsia="hr-HR"/>
              </w:rPr>
              <w:t>2.</w:t>
            </w:r>
          </w:p>
        </w:tc>
        <w:tc>
          <w:tcPr>
            <w:tcW w:w="8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sz w:val="20"/>
                <w:szCs w:val="20"/>
                <w:lang w:eastAsia="hr-HR"/>
              </w:rPr>
              <w:t xml:space="preserve">Organizacija zaštite objekata kritične infrastrukture i suradnja s pravnim osobama s ciljem osiguranja kontinuiteta njihovog djelovanja 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16D98" w:rsidRPr="002253C0" w:rsidRDefault="00A16D98" w:rsidP="00DD4722">
            <w:pPr>
              <w:pStyle w:val="Odlomakpopis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>Vlasnici kritične infrastrukture.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D98" w:rsidRPr="002253C0" w:rsidRDefault="00A16D98" w:rsidP="008D09F6">
            <w:pPr>
              <w:pStyle w:val="Odlomakpopisa"/>
              <w:ind w:left="360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A16D98" w:rsidRPr="002253C0" w:rsidTr="008D09F6">
        <w:trPr>
          <w:trHeight w:val="286"/>
          <w:jc w:val="center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6D98" w:rsidRPr="0099168B" w:rsidRDefault="00A16D98" w:rsidP="00DD4722">
            <w:pPr>
              <w:pStyle w:val="Odlomakpopis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99168B">
              <w:rPr>
                <w:sz w:val="20"/>
                <w:szCs w:val="20"/>
              </w:rPr>
              <w:t>Uspostava opskrbe električnom energijom.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98" w:rsidRPr="00925DD5" w:rsidRDefault="001F5EDF" w:rsidP="00925DD5">
            <w:pPr>
              <w:pStyle w:val="Bezproreda1"/>
              <w:numPr>
                <w:ilvl w:val="0"/>
                <w:numId w:val="29"/>
              </w:numPr>
              <w:rPr>
                <w:color w:val="000000"/>
                <w:sz w:val="20"/>
                <w:szCs w:val="20"/>
              </w:rPr>
            </w:pPr>
            <w:r w:rsidRPr="00BC36BB">
              <w:rPr>
                <w:color w:val="000000"/>
                <w:sz w:val="20"/>
                <w:szCs w:val="20"/>
              </w:rPr>
              <w:t xml:space="preserve">HEP ODS </w:t>
            </w:r>
            <w:r>
              <w:rPr>
                <w:color w:val="000000"/>
                <w:sz w:val="20"/>
                <w:szCs w:val="20"/>
              </w:rPr>
              <w:t>Karlovac</w:t>
            </w:r>
            <w:r w:rsidRPr="00BC36BB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terenska jedinica Duga Resa</w:t>
            </w:r>
          </w:p>
        </w:tc>
      </w:tr>
      <w:tr w:rsidR="00A16D98" w:rsidRPr="002253C0" w:rsidTr="008D09F6">
        <w:trPr>
          <w:trHeight w:val="286"/>
          <w:jc w:val="center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6D98" w:rsidRPr="0099168B" w:rsidRDefault="00A16D98" w:rsidP="00DD4722">
            <w:pPr>
              <w:pStyle w:val="Odlomakpopis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99168B">
              <w:rPr>
                <w:sz w:val="20"/>
                <w:szCs w:val="20"/>
              </w:rPr>
              <w:t>Redovna opskrba vodom.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98" w:rsidRPr="002253C0" w:rsidRDefault="001F5EDF" w:rsidP="00DD4722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Komunalno Duga Resa</w:t>
            </w:r>
          </w:p>
        </w:tc>
      </w:tr>
      <w:tr w:rsidR="00A16D98" w:rsidRPr="002253C0" w:rsidTr="008D09F6">
        <w:trPr>
          <w:trHeight w:val="286"/>
          <w:jc w:val="center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6D98" w:rsidRPr="0099168B" w:rsidRDefault="00A16D98" w:rsidP="00DD4722">
            <w:pPr>
              <w:pStyle w:val="Odlomakpopis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99168B">
              <w:rPr>
                <w:sz w:val="20"/>
                <w:szCs w:val="20"/>
              </w:rPr>
              <w:t>Popravak telefonske infrastrukture (područne centrale, mjesne centrale, repetitori, stupovi nadzemne telefonske mreže).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98" w:rsidRPr="002253C0" w:rsidRDefault="00A16D98" w:rsidP="00DD4722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Hrvatski telekom d.d.  </w:t>
            </w:r>
          </w:p>
        </w:tc>
      </w:tr>
      <w:tr w:rsidR="00A16D98" w:rsidRPr="002253C0" w:rsidTr="008D09F6">
        <w:trPr>
          <w:trHeight w:val="286"/>
          <w:jc w:val="center"/>
        </w:trPr>
        <w:tc>
          <w:tcPr>
            <w:tcW w:w="2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6D98" w:rsidRPr="0099168B" w:rsidRDefault="00A16D98" w:rsidP="00DD4722">
            <w:pPr>
              <w:pStyle w:val="Odlomakpopisa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99168B">
              <w:rPr>
                <w:sz w:val="20"/>
                <w:szCs w:val="20"/>
              </w:rPr>
              <w:t>Popravak prometnica.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98" w:rsidRPr="002253C0" w:rsidRDefault="00A16D98" w:rsidP="00810DF1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ŽUC </w:t>
            </w:r>
            <w:r w:rsidR="001F5EDF">
              <w:rPr>
                <w:sz w:val="20"/>
                <w:szCs w:val="20"/>
              </w:rPr>
              <w:t>KA</w:t>
            </w:r>
            <w:r>
              <w:rPr>
                <w:sz w:val="20"/>
                <w:szCs w:val="20"/>
              </w:rPr>
              <w:t>Ž</w:t>
            </w:r>
            <w:r w:rsidRPr="002253C0">
              <w:rPr>
                <w:sz w:val="20"/>
                <w:szCs w:val="20"/>
              </w:rPr>
              <w:t xml:space="preserve"> </w:t>
            </w:r>
          </w:p>
        </w:tc>
      </w:tr>
      <w:tr w:rsidR="00A16D98" w:rsidRPr="002253C0" w:rsidTr="008D09F6">
        <w:trPr>
          <w:trHeight w:val="495"/>
          <w:jc w:val="center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jc w:val="center"/>
              <w:rPr>
                <w:rFonts w:cs="Times New Roman"/>
                <w:b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b/>
                <w:sz w:val="20"/>
                <w:szCs w:val="20"/>
                <w:lang w:eastAsia="hr-HR"/>
              </w:rPr>
              <w:lastRenderedPageBreak/>
              <w:t>3.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sz w:val="20"/>
                <w:szCs w:val="20"/>
                <w:lang w:eastAsia="hr-HR"/>
              </w:rPr>
              <w:t>Organizacija gašenja požara (nositelji, zadaće, nadležnosti i usklađivanje)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98" w:rsidRPr="0099168B" w:rsidRDefault="00A16D98" w:rsidP="00DD4722">
            <w:pPr>
              <w:pStyle w:val="Odlomakpopis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99168B">
              <w:rPr>
                <w:sz w:val="20"/>
                <w:szCs w:val="20"/>
              </w:rPr>
              <w:t>Sukladno Planu zaštite od požara i tehničko – tehnoloških nesreća Stožer prikuplja informacije o požarnoj opasnosti, a za to je zadužen je član Stožera za protupožarnu zaštitu.</w:t>
            </w:r>
          </w:p>
          <w:p w:rsidR="00A16D98" w:rsidRPr="0099168B" w:rsidRDefault="00A16D98" w:rsidP="00DD4722">
            <w:pPr>
              <w:pStyle w:val="Odlomakpopis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99168B">
              <w:rPr>
                <w:sz w:val="20"/>
                <w:szCs w:val="20"/>
              </w:rPr>
              <w:t>Stožer se informira o potrebi isključenja pojedinih energenta na prijedlog člana Stožera za protupožarnu zaštitu.</w:t>
            </w:r>
          </w:p>
          <w:p w:rsidR="00A16D98" w:rsidRPr="0099168B" w:rsidRDefault="00A16D98" w:rsidP="00C8588E">
            <w:pPr>
              <w:pStyle w:val="Odlomakpopis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99168B">
              <w:rPr>
                <w:sz w:val="20"/>
                <w:szCs w:val="20"/>
              </w:rPr>
              <w:t xml:space="preserve">Ukoliko </w:t>
            </w:r>
            <w:r w:rsidR="00925DD5">
              <w:rPr>
                <w:sz w:val="20"/>
                <w:szCs w:val="20"/>
              </w:rPr>
              <w:t xml:space="preserve">DVD </w:t>
            </w:r>
            <w:r>
              <w:rPr>
                <w:sz w:val="20"/>
                <w:szCs w:val="20"/>
              </w:rPr>
              <w:t>ne mogu</w:t>
            </w:r>
            <w:r w:rsidRPr="0099168B">
              <w:rPr>
                <w:sz w:val="20"/>
                <w:szCs w:val="20"/>
              </w:rPr>
              <w:t xml:space="preserve"> sanirati nastalu požarnu opasnost zatražit će pomoć od županijskog vatrogasnog zapovjednika sukladno Procjeni ugroženosti od požara i tehnoloških eksplozija </w:t>
            </w:r>
            <w:r w:rsidR="00C8588E">
              <w:rPr>
                <w:sz w:val="20"/>
                <w:szCs w:val="20"/>
              </w:rPr>
              <w:t>Karlovačke</w:t>
            </w:r>
            <w:bookmarkStart w:id="12" w:name="_GoBack"/>
            <w:bookmarkEnd w:id="12"/>
            <w:r w:rsidRPr="0099168B">
              <w:rPr>
                <w:sz w:val="20"/>
                <w:szCs w:val="20"/>
              </w:rPr>
              <w:t xml:space="preserve"> županije.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98" w:rsidRPr="002253C0" w:rsidRDefault="00925DD5" w:rsidP="00DD4722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</w:t>
            </w:r>
          </w:p>
        </w:tc>
      </w:tr>
      <w:tr w:rsidR="00A16D98" w:rsidRPr="002253C0" w:rsidTr="008D09F6">
        <w:trPr>
          <w:trHeight w:val="328"/>
          <w:jc w:val="center"/>
        </w:trPr>
        <w:tc>
          <w:tcPr>
            <w:tcW w:w="24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jc w:val="center"/>
              <w:rPr>
                <w:rFonts w:cs="Times New Roman"/>
                <w:b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b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83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sz w:val="20"/>
                <w:szCs w:val="20"/>
                <w:lang w:eastAsia="hr-HR"/>
              </w:rPr>
              <w:t>Organizacija reguliranje prometa i osiguranja za vrijeme intervencija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D98" w:rsidRPr="0099168B" w:rsidRDefault="00A16D98" w:rsidP="00DD4722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9168B">
              <w:rPr>
                <w:sz w:val="20"/>
                <w:szCs w:val="20"/>
              </w:rPr>
              <w:t>Stožer definira prioritete u sanaciji prometnica.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D98" w:rsidRPr="002253C0" w:rsidRDefault="00A16D98" w:rsidP="00810DF1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>Stožer civilne zaštite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6D98" w:rsidRPr="002253C0" w:rsidTr="008D09F6">
        <w:trPr>
          <w:trHeight w:val="1782"/>
          <w:jc w:val="center"/>
        </w:trPr>
        <w:tc>
          <w:tcPr>
            <w:tcW w:w="24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jc w:val="center"/>
              <w:rPr>
                <w:rFonts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3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D98" w:rsidRPr="0099168B" w:rsidRDefault="00A16D98" w:rsidP="00DD4722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9168B">
              <w:rPr>
                <w:sz w:val="20"/>
                <w:szCs w:val="20"/>
              </w:rPr>
              <w:t>Za ocjenu stanja i funkcionalnosti prometa i komunikacijskih sustava i objekata zadužena je Policijska postaja i Županijska uprava za ceste.</w:t>
            </w:r>
          </w:p>
          <w:p w:rsidR="00A16D98" w:rsidRPr="0099168B" w:rsidRDefault="00A16D98" w:rsidP="00DD4722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9168B">
              <w:rPr>
                <w:sz w:val="20"/>
                <w:szCs w:val="20"/>
              </w:rPr>
              <w:t>Donošenje odluka o zabrani cestovnog  prometa poradi zaštite sigurnosti na pogođenom području u nadležnosti je Policijske postaje.</w:t>
            </w:r>
          </w:p>
          <w:p w:rsidR="00A16D98" w:rsidRPr="0099168B" w:rsidRDefault="00A16D98" w:rsidP="00DD4722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9168B">
              <w:rPr>
                <w:sz w:val="20"/>
                <w:szCs w:val="20"/>
              </w:rPr>
              <w:t>Uspostavu alternativnih prometnih pravaca, nadzor i čuvanje ugroženog područja provodi Policijska postaja.</w:t>
            </w:r>
          </w:p>
          <w:p w:rsidR="00A16D98" w:rsidRPr="0099168B" w:rsidRDefault="00A16D98" w:rsidP="00DD4722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9168B">
              <w:rPr>
                <w:sz w:val="20"/>
                <w:szCs w:val="20"/>
              </w:rPr>
              <w:t>Osiguravanje područja intervencija provodi Policijska postaja.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D98" w:rsidRPr="002253C0" w:rsidRDefault="00A16D98" w:rsidP="00DD4722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PU </w:t>
            </w:r>
            <w:r w:rsidR="001F5EDF">
              <w:rPr>
                <w:sz w:val="20"/>
                <w:szCs w:val="20"/>
              </w:rPr>
              <w:t>Karlovac</w:t>
            </w:r>
            <w:r w:rsidRPr="002253C0">
              <w:rPr>
                <w:sz w:val="20"/>
                <w:szCs w:val="20"/>
              </w:rPr>
              <w:t xml:space="preserve"> – PP </w:t>
            </w:r>
            <w:r w:rsidR="001F5EDF">
              <w:rPr>
                <w:sz w:val="20"/>
                <w:szCs w:val="20"/>
              </w:rPr>
              <w:t>Duga Resa</w:t>
            </w:r>
          </w:p>
          <w:p w:rsidR="00A16D98" w:rsidRPr="002253C0" w:rsidRDefault="00A16D98" w:rsidP="00810DF1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ŽUC </w:t>
            </w:r>
            <w:r w:rsidR="001F5EDF">
              <w:rPr>
                <w:sz w:val="20"/>
                <w:szCs w:val="20"/>
              </w:rPr>
              <w:t>KA</w:t>
            </w:r>
            <w:r>
              <w:rPr>
                <w:sz w:val="20"/>
                <w:szCs w:val="20"/>
              </w:rPr>
              <w:t>Ž</w:t>
            </w:r>
          </w:p>
        </w:tc>
      </w:tr>
      <w:tr w:rsidR="00A16D98" w:rsidRPr="002253C0" w:rsidTr="008D09F6">
        <w:trPr>
          <w:trHeight w:val="446"/>
          <w:jc w:val="center"/>
        </w:trPr>
        <w:tc>
          <w:tcPr>
            <w:tcW w:w="24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jc w:val="center"/>
              <w:rPr>
                <w:rFonts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3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98" w:rsidRPr="0099168B" w:rsidRDefault="00A16D98" w:rsidP="00DD4722">
            <w:pPr>
              <w:pStyle w:val="Odlomakpopisa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9168B">
              <w:rPr>
                <w:sz w:val="20"/>
                <w:szCs w:val="20"/>
              </w:rPr>
              <w:t>Osiguranje telekomunikacijskih veza korisnika s prednošću uporabe provodi HT d.d.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98" w:rsidRPr="002253C0" w:rsidRDefault="00A16D98" w:rsidP="00DD4722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Hrvatski telekom d.d. </w:t>
            </w:r>
          </w:p>
        </w:tc>
      </w:tr>
      <w:tr w:rsidR="00A16D98" w:rsidRPr="002253C0" w:rsidTr="008D09F6">
        <w:trPr>
          <w:trHeight w:val="497"/>
          <w:jc w:val="center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jc w:val="center"/>
              <w:rPr>
                <w:rFonts w:cs="Times New Roman"/>
                <w:b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b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sz w:val="20"/>
                <w:szCs w:val="20"/>
                <w:lang w:eastAsia="hr-HR"/>
              </w:rPr>
              <w:t>Organizaciju pružanja medicinske pomoći i medicinskog zbrinjavanja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D98" w:rsidRPr="0099168B" w:rsidRDefault="00A16D98" w:rsidP="00DD4722">
            <w:pPr>
              <w:pStyle w:val="Odlomakpopisa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9168B">
              <w:rPr>
                <w:sz w:val="20"/>
                <w:szCs w:val="20"/>
              </w:rPr>
              <w:t>Stožer prikuplja informacije o stanju objekata za pružanje zdravstvenih usluga, a za to je zadužen član Stožera za zdravstveno zbrinjavanje. Stožer prikuplja informacije o stanju medicinske opreme i zaliha lijekova te sanitetskog materijala.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D98" w:rsidRPr="002253C0" w:rsidRDefault="00A16D98" w:rsidP="00DD4722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Koordinator na lokaciji </w:t>
            </w:r>
          </w:p>
          <w:p w:rsidR="00A16D98" w:rsidRPr="002253C0" w:rsidRDefault="00A16D98" w:rsidP="00810DF1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Stožer civilne zaštite </w:t>
            </w:r>
          </w:p>
        </w:tc>
      </w:tr>
      <w:tr w:rsidR="00A16D98" w:rsidRPr="002253C0" w:rsidTr="008D09F6">
        <w:trPr>
          <w:trHeight w:val="1344"/>
          <w:jc w:val="center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6D98" w:rsidRPr="0099168B" w:rsidRDefault="00A16D98" w:rsidP="00925DD5">
            <w:pPr>
              <w:pStyle w:val="Odlomakpopisa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9168B">
              <w:rPr>
                <w:sz w:val="20"/>
                <w:szCs w:val="20"/>
              </w:rPr>
              <w:t>Prvu pomoć pružiti će Zavod za hitnu medicinu i  Gradsko društvo Crvenog križa</w:t>
            </w:r>
            <w:r>
              <w:rPr>
                <w:sz w:val="20"/>
                <w:szCs w:val="20"/>
              </w:rPr>
              <w:t xml:space="preserve"> </w:t>
            </w:r>
            <w:r w:rsidR="001F5EDF">
              <w:rPr>
                <w:sz w:val="20"/>
                <w:szCs w:val="20"/>
              </w:rPr>
              <w:t>Duga Resa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6D98" w:rsidRPr="00180812" w:rsidRDefault="00A16D98" w:rsidP="00180812">
            <w:pPr>
              <w:pStyle w:val="Bezproreda"/>
              <w:numPr>
                <w:ilvl w:val="0"/>
                <w:numId w:val="44"/>
              </w:numPr>
              <w:ind w:left="80" w:hanging="141"/>
              <w:rPr>
                <w:sz w:val="20"/>
                <w:szCs w:val="20"/>
              </w:rPr>
            </w:pPr>
            <w:r w:rsidRPr="00180812">
              <w:rPr>
                <w:sz w:val="20"/>
                <w:szCs w:val="20"/>
              </w:rPr>
              <w:t xml:space="preserve">Zavod za hitnu medicinu </w:t>
            </w:r>
            <w:r w:rsidR="001F5EDF">
              <w:rPr>
                <w:sz w:val="20"/>
                <w:szCs w:val="20"/>
              </w:rPr>
              <w:t>KA</w:t>
            </w:r>
            <w:r w:rsidRPr="00180812">
              <w:rPr>
                <w:sz w:val="20"/>
                <w:szCs w:val="20"/>
              </w:rPr>
              <w:t xml:space="preserve">Ž – ispostava </w:t>
            </w:r>
            <w:r w:rsidR="001F5EDF">
              <w:rPr>
                <w:sz w:val="20"/>
                <w:szCs w:val="20"/>
              </w:rPr>
              <w:t>Duga Resa</w:t>
            </w:r>
          </w:p>
          <w:p w:rsidR="00A16D98" w:rsidRPr="00180812" w:rsidRDefault="00A16D98" w:rsidP="00180812">
            <w:pPr>
              <w:pStyle w:val="Bezproreda"/>
              <w:numPr>
                <w:ilvl w:val="0"/>
                <w:numId w:val="44"/>
              </w:numPr>
              <w:ind w:left="80" w:hanging="141"/>
              <w:rPr>
                <w:sz w:val="20"/>
                <w:szCs w:val="20"/>
              </w:rPr>
            </w:pPr>
            <w:r w:rsidRPr="00180812">
              <w:rPr>
                <w:sz w:val="20"/>
                <w:szCs w:val="20"/>
              </w:rPr>
              <w:t xml:space="preserve">Ordinacije opće medicine </w:t>
            </w:r>
          </w:p>
          <w:p w:rsidR="001F5EDF" w:rsidRDefault="00A16D98" w:rsidP="001F5EDF">
            <w:pPr>
              <w:pStyle w:val="Bezproreda"/>
              <w:numPr>
                <w:ilvl w:val="0"/>
                <w:numId w:val="44"/>
              </w:numPr>
              <w:ind w:left="80" w:hanging="141"/>
              <w:rPr>
                <w:sz w:val="20"/>
                <w:szCs w:val="20"/>
              </w:rPr>
            </w:pPr>
            <w:r w:rsidRPr="00180812">
              <w:rPr>
                <w:sz w:val="20"/>
                <w:szCs w:val="20"/>
              </w:rPr>
              <w:t xml:space="preserve">Gradsko društvo Crvenog križa </w:t>
            </w:r>
            <w:r w:rsidR="001F5EDF">
              <w:rPr>
                <w:sz w:val="20"/>
                <w:szCs w:val="20"/>
              </w:rPr>
              <w:t>Duga Resa</w:t>
            </w:r>
          </w:p>
          <w:p w:rsidR="00A16D98" w:rsidRPr="001F5EDF" w:rsidRDefault="00A16D98" w:rsidP="001F5EDF">
            <w:pPr>
              <w:pStyle w:val="Bezproreda"/>
              <w:numPr>
                <w:ilvl w:val="0"/>
                <w:numId w:val="44"/>
              </w:numPr>
              <w:ind w:left="80" w:hanging="141"/>
              <w:rPr>
                <w:sz w:val="20"/>
                <w:szCs w:val="20"/>
              </w:rPr>
            </w:pPr>
            <w:r w:rsidRPr="001F5EDF">
              <w:rPr>
                <w:sz w:val="20"/>
                <w:szCs w:val="20"/>
              </w:rPr>
              <w:t xml:space="preserve">HGSS – Stanica </w:t>
            </w:r>
            <w:r w:rsidR="001F5EDF" w:rsidRPr="001F5EDF">
              <w:rPr>
                <w:sz w:val="20"/>
                <w:szCs w:val="20"/>
              </w:rPr>
              <w:t>Karlovac</w:t>
            </w:r>
          </w:p>
        </w:tc>
      </w:tr>
      <w:tr w:rsidR="00A16D98" w:rsidRPr="002253C0" w:rsidTr="008D09F6">
        <w:trPr>
          <w:trHeight w:val="744"/>
          <w:jc w:val="center"/>
        </w:trPr>
        <w:tc>
          <w:tcPr>
            <w:tcW w:w="2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98" w:rsidRPr="0099168B" w:rsidRDefault="00A16D98" w:rsidP="00DD4722">
            <w:pPr>
              <w:pStyle w:val="Odlomakpopisa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9168B">
              <w:rPr>
                <w:sz w:val="20"/>
                <w:szCs w:val="20"/>
              </w:rPr>
              <w:t>Opskrbu sanitetskim materijalom i opremom osigurati će Ordinacije opće medicine.</w:t>
            </w:r>
          </w:p>
          <w:p w:rsidR="00A16D98" w:rsidRPr="0099168B" w:rsidRDefault="00A16D98" w:rsidP="001F5EDF">
            <w:pPr>
              <w:pStyle w:val="Odlomakpopisa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9168B">
              <w:rPr>
                <w:sz w:val="20"/>
                <w:szCs w:val="20"/>
              </w:rPr>
              <w:t xml:space="preserve">U slučaju potrebe, </w:t>
            </w:r>
            <w:r w:rsidR="00624EA4">
              <w:rPr>
                <w:sz w:val="20"/>
                <w:szCs w:val="20"/>
              </w:rPr>
              <w:t>grado</w:t>
            </w:r>
            <w:r w:rsidRPr="0099168B">
              <w:rPr>
                <w:sz w:val="20"/>
                <w:szCs w:val="20"/>
              </w:rPr>
              <w:t xml:space="preserve">načelnik, zatražiti će pomoć od  </w:t>
            </w:r>
            <w:r w:rsidR="001F5EDF">
              <w:rPr>
                <w:sz w:val="20"/>
                <w:szCs w:val="20"/>
              </w:rPr>
              <w:t>Karlovačke</w:t>
            </w:r>
            <w:r w:rsidRPr="0099168B">
              <w:rPr>
                <w:sz w:val="20"/>
                <w:szCs w:val="20"/>
              </w:rPr>
              <w:t xml:space="preserve"> županije.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98" w:rsidRPr="002253C0" w:rsidRDefault="00A16D98" w:rsidP="00DD4722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Ordinacije opće medicine </w:t>
            </w:r>
          </w:p>
        </w:tc>
      </w:tr>
      <w:tr w:rsidR="00A16D98" w:rsidRPr="002253C0" w:rsidTr="008D09F6">
        <w:trPr>
          <w:trHeight w:val="495"/>
          <w:jc w:val="center"/>
        </w:trPr>
        <w:tc>
          <w:tcPr>
            <w:tcW w:w="24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jc w:val="center"/>
              <w:rPr>
                <w:rFonts w:cs="Times New Roman"/>
                <w:b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b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83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sz w:val="20"/>
                <w:szCs w:val="20"/>
                <w:lang w:eastAsia="hr-HR"/>
              </w:rPr>
              <w:t>Organizacija pružanja veterinarske pomoći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98" w:rsidRPr="0099168B" w:rsidRDefault="00A16D98" w:rsidP="00DD4722">
            <w:pPr>
              <w:pStyle w:val="Odlomakpopisa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9168B">
              <w:rPr>
                <w:sz w:val="20"/>
                <w:szCs w:val="20"/>
              </w:rPr>
              <w:t>Stožer prikuplja informacije o stoci i domaćim životinjama koje su bez nadzora.</w:t>
            </w:r>
          </w:p>
          <w:p w:rsidR="00A16D98" w:rsidRPr="0099168B" w:rsidRDefault="00A16D98" w:rsidP="00DD4722">
            <w:pPr>
              <w:pStyle w:val="Odlomakpopisa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9168B">
              <w:rPr>
                <w:sz w:val="20"/>
                <w:szCs w:val="20"/>
              </w:rPr>
              <w:t>Načelnik Stožera traži podatke od povjerenika za civilnu zaštitu za:</w:t>
            </w:r>
          </w:p>
          <w:p w:rsidR="00A16D98" w:rsidRPr="002253C0" w:rsidRDefault="00A16D98" w:rsidP="00DD472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53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praćenje stanja i provođenje aktivnosti na sprječavanju nastanka ili širenja zaraznih bolesti,</w:t>
            </w:r>
          </w:p>
          <w:p w:rsidR="00A16D98" w:rsidRPr="002253C0" w:rsidRDefault="00A16D98" w:rsidP="00DD472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53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nadzor nad prometom i distribucijom namirnica životinjskog porijekla,</w:t>
            </w:r>
          </w:p>
          <w:p w:rsidR="00A16D98" w:rsidRPr="002253C0" w:rsidRDefault="00A16D98" w:rsidP="00DD472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53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prikupljanje i zbrinjavanje životinja,</w:t>
            </w:r>
          </w:p>
          <w:p w:rsidR="00A16D98" w:rsidRPr="002253C0" w:rsidRDefault="00A16D98" w:rsidP="00DD472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53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liječenje, klanje ili eutanazija životinja i</w:t>
            </w:r>
          </w:p>
          <w:p w:rsidR="00A16D98" w:rsidRPr="002253C0" w:rsidRDefault="00A16D98" w:rsidP="00DD472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53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druge provedbene aktivnosti.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98" w:rsidRPr="002253C0" w:rsidRDefault="00A16D98" w:rsidP="00DD4722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lastRenderedPageBreak/>
              <w:t xml:space="preserve">Veterinarska </w:t>
            </w:r>
            <w:r>
              <w:rPr>
                <w:sz w:val="20"/>
                <w:szCs w:val="20"/>
              </w:rPr>
              <w:t xml:space="preserve">stanica </w:t>
            </w:r>
            <w:r w:rsidR="001F5EDF">
              <w:rPr>
                <w:sz w:val="20"/>
                <w:szCs w:val="20"/>
              </w:rPr>
              <w:t xml:space="preserve">Duga Resa </w:t>
            </w:r>
            <w:r>
              <w:rPr>
                <w:sz w:val="20"/>
                <w:szCs w:val="20"/>
              </w:rPr>
              <w:t xml:space="preserve">d.o.o. 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>Lovačke udruge</w:t>
            </w:r>
          </w:p>
          <w:p w:rsidR="00A16D98" w:rsidRPr="0099168B" w:rsidRDefault="00A16D98" w:rsidP="008D09F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A16D98" w:rsidRPr="002253C0" w:rsidTr="008D09F6">
        <w:trPr>
          <w:trHeight w:val="1806"/>
          <w:jc w:val="center"/>
        </w:trPr>
        <w:tc>
          <w:tcPr>
            <w:tcW w:w="24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jc w:val="center"/>
              <w:rPr>
                <w:rFonts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3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98" w:rsidRPr="0099168B" w:rsidRDefault="00A16D98" w:rsidP="00DD4722">
            <w:pPr>
              <w:pStyle w:val="Odlomakpopisa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99168B">
              <w:rPr>
                <w:sz w:val="20"/>
                <w:szCs w:val="20"/>
              </w:rPr>
              <w:t xml:space="preserve">Za organizaciju prikupljanja životinjskih leševa zadužena je Veterinarska </w:t>
            </w:r>
            <w:r>
              <w:rPr>
                <w:sz w:val="20"/>
                <w:szCs w:val="20"/>
              </w:rPr>
              <w:t xml:space="preserve">stanica </w:t>
            </w:r>
            <w:r w:rsidR="001F5EDF">
              <w:rPr>
                <w:sz w:val="20"/>
                <w:szCs w:val="20"/>
              </w:rPr>
              <w:t xml:space="preserve">Duga Resa </w:t>
            </w:r>
            <w:r w:rsidR="00FA302C">
              <w:rPr>
                <w:sz w:val="20"/>
                <w:szCs w:val="20"/>
              </w:rPr>
              <w:t>d.o.o.</w:t>
            </w:r>
            <w:r w:rsidRPr="0099168B">
              <w:rPr>
                <w:sz w:val="20"/>
                <w:szCs w:val="20"/>
              </w:rPr>
              <w:t>.</w:t>
            </w:r>
          </w:p>
          <w:p w:rsidR="00A16D98" w:rsidRPr="0099168B" w:rsidRDefault="00A16D98" w:rsidP="00DD4722">
            <w:pPr>
              <w:pStyle w:val="Odlomakpopisa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99168B">
              <w:rPr>
                <w:sz w:val="20"/>
                <w:szCs w:val="20"/>
              </w:rPr>
              <w:t>Praćenje stanja i provođenje aktivnosti na sprječavanju nastanka ili širenja zaraznih bolesti u nadležnosti je Zavoda za javno zdravstvo – Epidemiološki odjel.</w:t>
            </w:r>
          </w:p>
          <w:p w:rsidR="00A16D98" w:rsidRPr="0099168B" w:rsidRDefault="00A16D98" w:rsidP="00DD4722">
            <w:pPr>
              <w:pStyle w:val="Odlomakpopisa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99168B">
              <w:rPr>
                <w:sz w:val="20"/>
                <w:szCs w:val="20"/>
              </w:rPr>
              <w:t xml:space="preserve">Neškodljivo uklanjanje ranjenih, ozlijeđenih ili bolesnih životinja u nadležnosti je Veterinarska </w:t>
            </w:r>
            <w:r>
              <w:rPr>
                <w:sz w:val="20"/>
                <w:szCs w:val="20"/>
              </w:rPr>
              <w:t xml:space="preserve">stanica </w:t>
            </w:r>
            <w:r w:rsidR="00F7305C">
              <w:rPr>
                <w:sz w:val="20"/>
                <w:szCs w:val="20"/>
              </w:rPr>
              <w:t xml:space="preserve">Duga Resa </w:t>
            </w:r>
            <w:r w:rsidR="00FA302C">
              <w:rPr>
                <w:sz w:val="20"/>
                <w:szCs w:val="20"/>
              </w:rPr>
              <w:t>d.o.o.</w:t>
            </w:r>
          </w:p>
          <w:p w:rsidR="00A16D98" w:rsidRPr="0099168B" w:rsidRDefault="00A16D98" w:rsidP="00DD4722">
            <w:pPr>
              <w:pStyle w:val="Odlomakpopisa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99168B">
              <w:rPr>
                <w:sz w:val="20"/>
                <w:szCs w:val="20"/>
              </w:rPr>
              <w:t>Pomoć u asanaciji mogu pružiti lovačke udruge.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441" w:rsidRDefault="00A16D98" w:rsidP="00DD4722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99168B">
              <w:rPr>
                <w:sz w:val="20"/>
                <w:szCs w:val="20"/>
              </w:rPr>
              <w:t xml:space="preserve">Veterinarska </w:t>
            </w:r>
            <w:r>
              <w:rPr>
                <w:sz w:val="20"/>
                <w:szCs w:val="20"/>
              </w:rPr>
              <w:t xml:space="preserve">stanica </w:t>
            </w:r>
            <w:r w:rsidR="001F5EDF">
              <w:rPr>
                <w:sz w:val="20"/>
                <w:szCs w:val="20"/>
              </w:rPr>
              <w:t xml:space="preserve">Duga Resa </w:t>
            </w:r>
            <w:r w:rsidR="00FA302C">
              <w:rPr>
                <w:sz w:val="20"/>
                <w:szCs w:val="20"/>
              </w:rPr>
              <w:t>d.o.o.</w:t>
            </w:r>
          </w:p>
          <w:p w:rsidR="00A16D98" w:rsidRDefault="00A16D98" w:rsidP="00DD4722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Zavod za javno zdravstvo </w:t>
            </w:r>
            <w:r w:rsidR="001F5EDF">
              <w:rPr>
                <w:sz w:val="20"/>
                <w:szCs w:val="20"/>
              </w:rPr>
              <w:t>KA</w:t>
            </w:r>
            <w:r>
              <w:rPr>
                <w:sz w:val="20"/>
                <w:szCs w:val="20"/>
              </w:rPr>
              <w:t xml:space="preserve">Ž 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>Lovačke udruge</w:t>
            </w:r>
          </w:p>
        </w:tc>
      </w:tr>
      <w:tr w:rsidR="00A16D98" w:rsidRPr="002253C0" w:rsidTr="008D09F6">
        <w:trPr>
          <w:trHeight w:val="495"/>
          <w:jc w:val="center"/>
        </w:trPr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jc w:val="center"/>
              <w:rPr>
                <w:rFonts w:cs="Times New Roman"/>
                <w:b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b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sz w:val="20"/>
                <w:szCs w:val="20"/>
                <w:lang w:eastAsia="hr-HR"/>
              </w:rPr>
              <w:t>Organizacija provođenja evakuacije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98" w:rsidRPr="002253C0" w:rsidRDefault="00FA302C" w:rsidP="00FA30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Grado</w:t>
            </w:r>
            <w:r w:rsidR="00A16D98" w:rsidRPr="002253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načelnik uz konzultaciju sa Stožerom civilne zaštite donosi Odluku o provođenju evakuacije stanovništva, materijalnih dobara i životinja s određenog područja ovisno o događaju. Odluka se prenosi sredstvima javnog ili sredstvima lokalnog priopćavanja, a može se prenijeti i sustavima za uzbunjivanje, davanjem znaka nadolazeća opasnost i govornim informacijama. Također, Odluka se može prenijeti i putem povjerenika civilne zaštite za određeno područje ili dijelove naselja odnosno za područje pojedinog mjesnog odbora. Paralelno s dostavom obavijesti o provođenju evakuacije, pokreće se aktiviranje sustava evakuacije 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grado</w:t>
            </w:r>
            <w:r w:rsidR="00A16D98" w:rsidRPr="002253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načelnika ili načelnika Stožera civilne zaštite i pravne osobe s prometnim sredstvima za prijevoz stanovništva kao i Policijske postaje poradi reguliranja prometa i osiguranja provođenja evakuacije te zaštite imovine osoba koje su napustile područje. Evakuacija/</w:t>
            </w:r>
            <w:proofErr w:type="spellStart"/>
            <w:r w:rsidR="00A16D98" w:rsidRPr="002253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samoevakuacija</w:t>
            </w:r>
            <w:proofErr w:type="spellEnd"/>
            <w:r w:rsidR="00A16D98" w:rsidRPr="002253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stanovništva započinje nakon utvrđene opasnosti i zapovijedi za evakuaciju 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grado</w:t>
            </w:r>
            <w:r w:rsidR="00A16D98" w:rsidRPr="002253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načelnika. Evakuacija stanovništva provoditi će se uglavnom osobnim vozilima građana. Za početak provođenja evakuacije angažirati će se povjerenici civilne zaštite. Nakon mobilizacije, provođenje evakuacije izvršiti će Dobrovoljna vatrogasna društva i prijevoznici. Prihvat i smještaj ugroženog stanovništva vršiti će se u objektima navedenim u </w:t>
            </w:r>
            <w:r w:rsidR="00A16D98" w:rsidRPr="009916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prilozima</w:t>
            </w:r>
            <w:r w:rsidR="00A16D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="00A16D98" w:rsidRPr="002253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Ekipe za prihvat ugroženog stanovništva čine ekipe za prihvat stanovništva na navedenim lokacijama. Pravce evakuacije zavisno od nastale situacije ugroženog područja odredit će Stožer u suradnji s Policijskom postajom i povjerenicima civilne zaštite. 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441" w:rsidRDefault="00A16D98" w:rsidP="00DD4722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Stožer civilne zaštite 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>Povjerenici civilne zaštite i njihovi zamjenici</w:t>
            </w:r>
          </w:p>
          <w:p w:rsidR="00A16D98" w:rsidRDefault="00925DD5" w:rsidP="00DD4722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</w:t>
            </w:r>
          </w:p>
          <w:p w:rsidR="00A16D98" w:rsidRDefault="00A16D98" w:rsidP="00DD4722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PU </w:t>
            </w:r>
            <w:r w:rsidR="001F5EDF">
              <w:rPr>
                <w:sz w:val="20"/>
                <w:szCs w:val="20"/>
              </w:rPr>
              <w:t>Karlovačka</w:t>
            </w:r>
            <w:r>
              <w:rPr>
                <w:sz w:val="20"/>
                <w:szCs w:val="20"/>
              </w:rPr>
              <w:t xml:space="preserve"> – PP </w:t>
            </w:r>
            <w:r w:rsidR="001F5EDF">
              <w:rPr>
                <w:sz w:val="20"/>
                <w:szCs w:val="20"/>
              </w:rPr>
              <w:t>Duga Resa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Gradsko društvo Crvenog križa </w:t>
            </w:r>
            <w:r w:rsidR="001F5EDF">
              <w:rPr>
                <w:sz w:val="20"/>
                <w:szCs w:val="20"/>
              </w:rPr>
              <w:t>Duga Resa</w:t>
            </w:r>
          </w:p>
          <w:p w:rsidR="00A16D98" w:rsidRDefault="00A16D98" w:rsidP="00DD4722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Centar za socijalnu skrb </w:t>
            </w:r>
            <w:r w:rsidR="001F5EDF">
              <w:rPr>
                <w:sz w:val="20"/>
                <w:szCs w:val="20"/>
              </w:rPr>
              <w:t>Duga Resa</w:t>
            </w:r>
          </w:p>
          <w:p w:rsidR="00A16D98" w:rsidRPr="002253C0" w:rsidRDefault="00A16D98" w:rsidP="00FA302C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Pravne osobe od interesa za sustav civilne zaštite </w:t>
            </w:r>
          </w:p>
        </w:tc>
      </w:tr>
      <w:tr w:rsidR="00A16D98" w:rsidRPr="002253C0" w:rsidTr="008D09F6">
        <w:trPr>
          <w:trHeight w:val="1566"/>
          <w:jc w:val="center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jc w:val="center"/>
              <w:rPr>
                <w:rFonts w:cs="Times New Roman"/>
                <w:b/>
                <w:sz w:val="20"/>
                <w:szCs w:val="20"/>
                <w:lang w:eastAsia="hr-HR"/>
              </w:rPr>
            </w:pPr>
            <w:r>
              <w:rPr>
                <w:rFonts w:cs="Times New Roman"/>
                <w:b/>
                <w:sz w:val="20"/>
                <w:szCs w:val="20"/>
                <w:lang w:eastAsia="hr-HR"/>
              </w:rPr>
              <w:lastRenderedPageBreak/>
              <w:t>8</w:t>
            </w:r>
            <w:r w:rsidRPr="002253C0">
              <w:rPr>
                <w:rFonts w:cs="Times New Roman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sz w:val="20"/>
                <w:szCs w:val="20"/>
                <w:lang w:eastAsia="hr-HR"/>
              </w:rPr>
              <w:t>Organizacija provođenja zbrinjavanja</w:t>
            </w:r>
          </w:p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D98" w:rsidRPr="00180812" w:rsidRDefault="00A16D98" w:rsidP="00180812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180812">
              <w:rPr>
                <w:sz w:val="20"/>
                <w:szCs w:val="20"/>
                <w:lang w:eastAsia="hr-HR"/>
              </w:rPr>
              <w:t>U zbrinjavanju ugroženog i stradalog stanovništva angažirati će se:</w:t>
            </w:r>
          </w:p>
          <w:p w:rsidR="00A16D98" w:rsidRPr="00180812" w:rsidRDefault="00A16D98" w:rsidP="00180812">
            <w:pPr>
              <w:pStyle w:val="Bezproreda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80812">
              <w:rPr>
                <w:sz w:val="20"/>
                <w:szCs w:val="20"/>
              </w:rPr>
              <w:t>Redovne zdravstvene institucije i ustanove,</w:t>
            </w:r>
          </w:p>
          <w:p w:rsidR="00A16D98" w:rsidRPr="00180812" w:rsidRDefault="00A16D98" w:rsidP="00180812">
            <w:pPr>
              <w:pStyle w:val="Bezproreda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80812">
              <w:rPr>
                <w:sz w:val="20"/>
                <w:szCs w:val="20"/>
              </w:rPr>
              <w:t>Gradsko društvo Crvenog križa,</w:t>
            </w:r>
          </w:p>
          <w:p w:rsidR="00A16D98" w:rsidRPr="00180812" w:rsidRDefault="00A16D98" w:rsidP="00180812">
            <w:pPr>
              <w:pStyle w:val="Bezproreda"/>
              <w:numPr>
                <w:ilvl w:val="0"/>
                <w:numId w:val="42"/>
              </w:numPr>
              <w:rPr>
                <w:b/>
                <w:i/>
                <w:sz w:val="20"/>
                <w:szCs w:val="20"/>
                <w:u w:val="single"/>
              </w:rPr>
            </w:pPr>
            <w:r w:rsidRPr="00180812">
              <w:rPr>
                <w:sz w:val="20"/>
                <w:szCs w:val="20"/>
              </w:rPr>
              <w:t>Centar za socijalnu skrb,</w:t>
            </w:r>
          </w:p>
          <w:p w:rsidR="00A16D98" w:rsidRPr="00180812" w:rsidRDefault="00A16D98" w:rsidP="00180812">
            <w:pPr>
              <w:pStyle w:val="Bezproreda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80812">
              <w:rPr>
                <w:sz w:val="20"/>
                <w:szCs w:val="20"/>
              </w:rPr>
              <w:t>Ekipe za prihvat ugroženog stanovništva.</w:t>
            </w:r>
          </w:p>
          <w:p w:rsidR="00A16D98" w:rsidRPr="002253C0" w:rsidRDefault="00A16D98" w:rsidP="008D09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53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Potrebnu hranu, prijevoz i ostalo osigurat će stručne službe </w:t>
            </w:r>
            <w:r w:rsidR="00FA30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Grada</w:t>
            </w:r>
            <w:r w:rsidRPr="002253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Za prihvat ugroženog stanovništva i Gradsko društvo Crvenog križa  uz pomoć udruga građana organiziraju razmještaj u objektima namijenjenim za smještaj evakuiranog stanovništva, organiziraju postavljanje ležajeva, uređenje prostora, određuju dežurne osobe, organiziraju osiguravanje dovoljne količine hrane i vode za piće. Centar za socijalnu skrb - uspostavlja usku suradnju u provedbi navedenih zadaća s organizacijom Crvenog križa u materijalnom i drugom osiguranju potreba osoba koje podliježu zbrinjavanju.</w:t>
            </w:r>
          </w:p>
          <w:p w:rsidR="00A16D98" w:rsidRPr="002253C0" w:rsidRDefault="00A16D98" w:rsidP="008D09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53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Timovi opće medicine pružaju psiho-socijalnu i zdravstvenu njegu osobama na zbrinjavanju i upućuju prema potrebi u specijalizirane zdravstvene ustanove.</w:t>
            </w:r>
          </w:p>
          <w:p w:rsidR="00A16D98" w:rsidRPr="002253C0" w:rsidRDefault="00A16D98" w:rsidP="008D09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53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Udruge – pomažu u zadovoljavanju potreba osoba na zbrinjavanju, pripremanju hrane, opsluživanju te organizaciji društvenog života u objektima </w:t>
            </w:r>
          </w:p>
          <w:p w:rsidR="00A16D98" w:rsidRPr="002253C0" w:rsidRDefault="00925DD5" w:rsidP="008D09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DVD</w:t>
            </w:r>
            <w:r w:rsidR="00A16D98" w:rsidRPr="002253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sudjeluju u dobavi potrebnih količina pitke i tehničke vode, prijenosu bolesnih osoba u transportna sredstva, prijevozu i drugo</w:t>
            </w:r>
            <w:r w:rsidR="00A16D98" w:rsidRPr="002253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.</w:t>
            </w:r>
          </w:p>
          <w:p w:rsidR="00A16D98" w:rsidRPr="002253C0" w:rsidRDefault="00A16D98" w:rsidP="008D09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53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Pregled mogućih lokacija za podizanje šatorskih i drugih privremenih naselja</w:t>
            </w:r>
          </w:p>
          <w:p w:rsidR="00A16D98" w:rsidRPr="00180812" w:rsidRDefault="00A16D98" w:rsidP="008D09F6">
            <w:pPr>
              <w:pStyle w:val="Odlomakpopisa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82" w:hanging="283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zelene površine na području </w:t>
            </w:r>
            <w:r w:rsidR="00FA302C">
              <w:rPr>
                <w:sz w:val="20"/>
                <w:szCs w:val="20"/>
              </w:rPr>
              <w:t>Grada</w:t>
            </w:r>
            <w:r w:rsidRPr="002253C0">
              <w:rPr>
                <w:sz w:val="20"/>
                <w:szCs w:val="20"/>
              </w:rPr>
              <w:t xml:space="preserve"> (blizina mogućih priključaka na infrastrukturu).</w:t>
            </w:r>
          </w:p>
          <w:p w:rsidR="00A16D98" w:rsidRPr="002253C0" w:rsidRDefault="00A16D98" w:rsidP="00925D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53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 pružanje prve medicinske pomoći u </w:t>
            </w:r>
            <w:r w:rsidR="00FA30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Gradu</w:t>
            </w:r>
            <w:r w:rsidRPr="002253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pobrinut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Pr="002253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će se Zavod za hitnu medicinu, Gradsko društvo Crvenog križa, Hrvatska Gorska služba spašavanja</w:t>
            </w:r>
            <w:r w:rsidRPr="002253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253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Centar za socijalnu skrb. Nositelj veterinarskog zbrinjavanja na području </w:t>
            </w:r>
            <w:r w:rsidR="00FA30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Grada</w:t>
            </w:r>
            <w:r w:rsidRPr="002253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je Veterinarska </w:t>
            </w:r>
            <w:r w:rsidRPr="00FA30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stanica</w:t>
            </w:r>
            <w:r w:rsidR="00FA302C" w:rsidRPr="00FA30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1F5EDF">
              <w:rPr>
                <w:sz w:val="20"/>
                <w:szCs w:val="20"/>
              </w:rPr>
              <w:t>Duga Resa</w:t>
            </w:r>
            <w:r w:rsidRPr="00FA30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Smještaj</w:t>
            </w:r>
            <w:r w:rsidRPr="002253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stoke provoditi će vlasnici stoke uz koordinaciju povjerenika za civilnu zaštitu i Stožera civilne zaštite </w:t>
            </w:r>
            <w:r w:rsidR="00FA30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Grada</w:t>
            </w:r>
            <w:r w:rsidRPr="002253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Stočna hrana uskladištit će se u privatna domaćinstva prema raspoloživim kapacitetima. 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D98" w:rsidRDefault="00925DD5" w:rsidP="00DD4722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Povjerenici civilne zaštite i njihovi zamjenici 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Gradsko društvo Crvenog križa </w:t>
            </w:r>
            <w:r w:rsidR="001F5EDF">
              <w:rPr>
                <w:sz w:val="20"/>
                <w:szCs w:val="20"/>
              </w:rPr>
              <w:t>Duga Resa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Centar za socijalnu skrb </w:t>
            </w:r>
            <w:r w:rsidR="001F5EDF">
              <w:rPr>
                <w:sz w:val="20"/>
                <w:szCs w:val="20"/>
              </w:rPr>
              <w:t>Duga Resa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Pravne osobe od interesa za sustav civilne zaštite 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2253C0">
              <w:rPr>
                <w:sz w:val="20"/>
                <w:szCs w:val="20"/>
              </w:rPr>
              <w:t xml:space="preserve">Ekipe za prihvat ugroženog stanovništva </w:t>
            </w:r>
          </w:p>
          <w:p w:rsidR="00A16D98" w:rsidRPr="002B7659" w:rsidRDefault="00A16D98" w:rsidP="00DD4722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Lovačke udruge </w:t>
            </w:r>
          </w:p>
          <w:p w:rsidR="00A16D98" w:rsidRPr="002253C0" w:rsidRDefault="00A16D98" w:rsidP="008D09F6">
            <w:pPr>
              <w:autoSpaceDE w:val="0"/>
              <w:autoSpaceDN w:val="0"/>
              <w:adjustRightInd w:val="0"/>
              <w:spacing w:line="276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D98" w:rsidRPr="002253C0" w:rsidRDefault="00A16D98" w:rsidP="008D09F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D98" w:rsidRPr="002253C0" w:rsidRDefault="00A16D98" w:rsidP="008D09F6">
            <w:pPr>
              <w:pStyle w:val="Odlomakpopisa"/>
              <w:autoSpaceDE w:val="0"/>
              <w:autoSpaceDN w:val="0"/>
              <w:adjustRightInd w:val="0"/>
              <w:spacing w:line="276" w:lineRule="auto"/>
              <w:ind w:left="317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A16D98" w:rsidRPr="002253C0" w:rsidTr="008D09F6">
        <w:trPr>
          <w:trHeight w:val="527"/>
          <w:jc w:val="center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jc w:val="center"/>
              <w:rPr>
                <w:rFonts w:cs="Times New Roman"/>
                <w:b/>
                <w:sz w:val="20"/>
                <w:szCs w:val="20"/>
                <w:lang w:eastAsia="hr-HR"/>
              </w:rPr>
            </w:pPr>
            <w:r>
              <w:rPr>
                <w:rFonts w:cs="Times New Roman"/>
                <w:b/>
                <w:sz w:val="20"/>
                <w:szCs w:val="20"/>
                <w:lang w:eastAsia="hr-HR"/>
              </w:rPr>
              <w:t>9</w:t>
            </w:r>
            <w:r w:rsidRPr="002253C0">
              <w:rPr>
                <w:rFonts w:cs="Times New Roman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sz w:val="20"/>
                <w:szCs w:val="20"/>
                <w:lang w:eastAsia="hr-HR"/>
              </w:rPr>
              <w:t>Organizacija provođenja humane asanacije i identifikacije poginulih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98" w:rsidRPr="002253C0" w:rsidRDefault="00A16D98" w:rsidP="008D09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53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Identifikacija poginulih.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98" w:rsidRPr="002253C0" w:rsidRDefault="00A16D98" w:rsidP="001F5EDF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Djelatnici PU </w:t>
            </w:r>
            <w:r w:rsidR="001F5EDF">
              <w:rPr>
                <w:sz w:val="20"/>
                <w:szCs w:val="20"/>
              </w:rPr>
              <w:t>Karlovačka</w:t>
            </w:r>
            <w:r w:rsidRPr="002253C0">
              <w:rPr>
                <w:sz w:val="20"/>
                <w:szCs w:val="20"/>
              </w:rPr>
              <w:t xml:space="preserve">, obitelj nestalog člana </w:t>
            </w:r>
          </w:p>
        </w:tc>
      </w:tr>
      <w:tr w:rsidR="00A16D98" w:rsidRPr="002253C0" w:rsidTr="008D09F6">
        <w:trPr>
          <w:trHeight w:val="447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jc w:val="center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98" w:rsidRPr="002B7659" w:rsidRDefault="00A16D98" w:rsidP="00DD4722">
            <w:pPr>
              <w:pStyle w:val="Odlomakpopis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2B7659">
              <w:rPr>
                <w:sz w:val="20"/>
                <w:szCs w:val="20"/>
              </w:rPr>
              <w:t>Sanitarni nadzor na ukapanjem mrtvih provodi pogrebno poduzeće uz djelatnike groblja.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98" w:rsidRPr="002253C0" w:rsidRDefault="00A16D98" w:rsidP="00DD4722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Pogrebna poduzeća </w:t>
            </w:r>
          </w:p>
        </w:tc>
      </w:tr>
      <w:tr w:rsidR="00A16D98" w:rsidRPr="002253C0" w:rsidTr="008D09F6">
        <w:trPr>
          <w:trHeight w:val="758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jc w:val="center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98" w:rsidRPr="002B7659" w:rsidRDefault="00A16D98" w:rsidP="00DD4722">
            <w:pPr>
              <w:pStyle w:val="Odlomakpopis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2B7659">
              <w:rPr>
                <w:sz w:val="20"/>
                <w:szCs w:val="20"/>
              </w:rPr>
              <w:t>Provedbene aktivnosti – mrtvačnica na mjesnom groblju. Sahranjivanje poginulih vršiti će se na mjesnim grobljima po mjestu prebivališta poginulih.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98" w:rsidRPr="002253C0" w:rsidRDefault="00A16D98" w:rsidP="00DD4722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Popis lokacija za ukop poginulih </w:t>
            </w:r>
          </w:p>
          <w:p w:rsidR="00A16D98" w:rsidRPr="002B7659" w:rsidRDefault="00A16D98" w:rsidP="008D09F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A16D98" w:rsidRPr="002253C0" w:rsidTr="008D09F6">
        <w:trPr>
          <w:trHeight w:val="1187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jc w:val="center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D98" w:rsidRPr="002B7659" w:rsidRDefault="00A16D98" w:rsidP="00DD4722">
            <w:pPr>
              <w:pStyle w:val="Odlomakpopis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2B7659">
              <w:rPr>
                <w:sz w:val="20"/>
                <w:szCs w:val="20"/>
              </w:rPr>
              <w:t>Prilikom humane asanacije za pružanje pogrebnih usluga koristit će usluge pogrebnih poduzeća.</w:t>
            </w:r>
          </w:p>
          <w:p w:rsidR="00A16D98" w:rsidRPr="002B7659" w:rsidRDefault="00A16D98" w:rsidP="00DD4722">
            <w:pPr>
              <w:pStyle w:val="Odlomakpopis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2B7659">
              <w:rPr>
                <w:sz w:val="20"/>
                <w:szCs w:val="20"/>
              </w:rPr>
              <w:t>Organizacija humane asanacije i identifikacija poginulih vršiti će se po posebnim propisima (sudac, policijski službenik, liječnik, povjerenik CZ-a i dr.).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1F5EDF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PU </w:t>
            </w:r>
            <w:r w:rsidR="001F5EDF">
              <w:rPr>
                <w:sz w:val="20"/>
                <w:szCs w:val="20"/>
              </w:rPr>
              <w:t>Karlovačka</w:t>
            </w:r>
            <w:r w:rsidRPr="002253C0">
              <w:rPr>
                <w:sz w:val="20"/>
                <w:szCs w:val="20"/>
              </w:rPr>
              <w:t xml:space="preserve"> – PP </w:t>
            </w:r>
            <w:r w:rsidR="001F5EDF">
              <w:rPr>
                <w:sz w:val="20"/>
                <w:szCs w:val="20"/>
              </w:rPr>
              <w:t>Duga Resa</w:t>
            </w:r>
          </w:p>
        </w:tc>
      </w:tr>
      <w:tr w:rsidR="00A16D98" w:rsidRPr="002253C0" w:rsidTr="008D09F6">
        <w:trPr>
          <w:trHeight w:val="726"/>
          <w:jc w:val="center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jc w:val="center"/>
              <w:rPr>
                <w:rFonts w:cs="Times New Roman"/>
                <w:b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cs="Times New Roman"/>
                <w:b/>
                <w:sz w:val="20"/>
                <w:szCs w:val="20"/>
                <w:lang w:eastAsia="hr-HR"/>
              </w:rPr>
              <w:t>0</w:t>
            </w:r>
            <w:r w:rsidRPr="002253C0">
              <w:rPr>
                <w:rFonts w:cs="Times New Roman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sz w:val="20"/>
                <w:szCs w:val="20"/>
                <w:lang w:eastAsia="hr-HR"/>
              </w:rPr>
              <w:t>Organizacija higijensko-epidemiološke zaštite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D98" w:rsidRPr="002B7659" w:rsidRDefault="00A16D98" w:rsidP="00DD4722">
            <w:pPr>
              <w:pStyle w:val="Odlomakpopis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2B7659">
              <w:rPr>
                <w:sz w:val="20"/>
                <w:szCs w:val="20"/>
              </w:rPr>
              <w:t xml:space="preserve">Utvrđuju se nositelji sukladno operativnim planovima nositelja razrađuju zadaće i postupci pričuvnih kapaciteta, posebno osobne i uzajamne zaštite. 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DD4722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Zavod za javno zdravstvo </w:t>
            </w:r>
            <w:r w:rsidR="001F5EDF">
              <w:rPr>
                <w:sz w:val="20"/>
                <w:szCs w:val="20"/>
              </w:rPr>
              <w:t>KA</w:t>
            </w:r>
            <w:r>
              <w:rPr>
                <w:sz w:val="20"/>
                <w:szCs w:val="20"/>
              </w:rPr>
              <w:t>Ž</w:t>
            </w:r>
          </w:p>
          <w:p w:rsidR="00A16D98" w:rsidRPr="002253C0" w:rsidRDefault="00A16D98" w:rsidP="008D09F6">
            <w:pPr>
              <w:autoSpaceDE w:val="0"/>
              <w:autoSpaceDN w:val="0"/>
              <w:adjustRightInd w:val="0"/>
              <w:spacing w:line="276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D98" w:rsidRPr="002253C0" w:rsidTr="00180812">
        <w:trPr>
          <w:trHeight w:val="2143"/>
          <w:jc w:val="center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jc w:val="center"/>
              <w:rPr>
                <w:rFonts w:cs="Times New Roman"/>
                <w:b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cs="Times New Roman"/>
                <w:b/>
                <w:sz w:val="20"/>
                <w:szCs w:val="20"/>
                <w:lang w:eastAsia="hr-HR"/>
              </w:rPr>
              <w:t>1</w:t>
            </w:r>
            <w:r w:rsidRPr="002253C0">
              <w:rPr>
                <w:rFonts w:cs="Times New Roman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sz w:val="20"/>
                <w:szCs w:val="20"/>
                <w:lang w:eastAsia="hr-HR"/>
              </w:rPr>
              <w:t>Organizacija osiguravanja hrane i vode za piće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98" w:rsidRPr="002B7659" w:rsidRDefault="00A16D98" w:rsidP="00DD4722">
            <w:pPr>
              <w:pStyle w:val="Odlomakpopis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2B7659">
              <w:rPr>
                <w:sz w:val="20"/>
                <w:szCs w:val="20"/>
              </w:rPr>
              <w:t>Stožer prikuplja informacije o stanju vodoopskrbnog sustava, a za to je zadužen član Stožera za vodoopskrbu uz suradnju sa Zavodom za javno zdravstvo.</w:t>
            </w:r>
          </w:p>
          <w:p w:rsidR="00A16D98" w:rsidRPr="002B7659" w:rsidRDefault="00A16D98" w:rsidP="00DD4722">
            <w:pPr>
              <w:pStyle w:val="Odlomakpopis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2B7659">
              <w:rPr>
                <w:sz w:val="20"/>
                <w:szCs w:val="20"/>
              </w:rPr>
              <w:t>Do uspostave vodoopskrbnog sustava organizira se dovoz vode na punktove po ugroženom području, a raspored određuje član Stožera za protupožarnu zaštitu.</w:t>
            </w:r>
          </w:p>
          <w:p w:rsidR="00A16D98" w:rsidRPr="002B7659" w:rsidRDefault="00A16D98" w:rsidP="00DD4722">
            <w:pPr>
              <w:pStyle w:val="Odlomakpopis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2B7659">
              <w:rPr>
                <w:sz w:val="20"/>
                <w:szCs w:val="20"/>
              </w:rPr>
              <w:t>Stožer određuje minimalne dnevne količine vode po osobi. U slučaju onečišćenja vode u zdencima aktivirat će se operativne snage civilne zaštite radi dezinfekcije zdenaca, a prema uputama Zavoda za javno zdravstvo-Epidemiološki odjel.</w:t>
            </w:r>
          </w:p>
          <w:p w:rsidR="00A16D98" w:rsidRPr="002B7659" w:rsidRDefault="00A16D98" w:rsidP="00DD4722">
            <w:pPr>
              <w:pStyle w:val="Odlomakpopis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2B7659">
              <w:rPr>
                <w:sz w:val="20"/>
                <w:szCs w:val="20"/>
              </w:rPr>
              <w:t>Stožer organizira dopremu prehrambenih artikala i distribuciju hrane.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98" w:rsidRPr="002253C0" w:rsidRDefault="00A16D98" w:rsidP="00DD4722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Stožer civilne zaštite 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Povjerenici civilne zaštite i njihovi zamjenici </w:t>
            </w:r>
          </w:p>
          <w:p w:rsidR="00A16D98" w:rsidRDefault="00A16D98" w:rsidP="00DD4722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dobrovoljna vatrogasna društva</w:t>
            </w:r>
            <w:r w:rsidRPr="002253C0">
              <w:rPr>
                <w:sz w:val="20"/>
                <w:szCs w:val="20"/>
              </w:rPr>
              <w:t xml:space="preserve"> </w:t>
            </w:r>
          </w:p>
          <w:p w:rsidR="00A16D98" w:rsidRPr="002253C0" w:rsidRDefault="00A16D98" w:rsidP="00FA302C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Pravne osobe od interesa za sustav civilne zaštite  </w:t>
            </w:r>
          </w:p>
        </w:tc>
      </w:tr>
      <w:tr w:rsidR="00A16D98" w:rsidRPr="002253C0" w:rsidTr="008D09F6">
        <w:trPr>
          <w:trHeight w:val="495"/>
          <w:jc w:val="center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jc w:val="center"/>
              <w:rPr>
                <w:rFonts w:cs="Times New Roman"/>
                <w:b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cs="Times New Roman"/>
                <w:b/>
                <w:sz w:val="20"/>
                <w:szCs w:val="20"/>
                <w:lang w:eastAsia="hr-HR"/>
              </w:rPr>
              <w:t>2</w:t>
            </w:r>
            <w:r w:rsidRPr="002253C0">
              <w:rPr>
                <w:rFonts w:cs="Times New Roman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sz w:val="20"/>
                <w:szCs w:val="20"/>
                <w:lang w:eastAsia="hr-HR"/>
              </w:rPr>
              <w:t>Organizacija središta za informiranje stanovništva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98" w:rsidRPr="006300B9" w:rsidRDefault="00A16D98" w:rsidP="00DD4722">
            <w:pPr>
              <w:pStyle w:val="Odlomakpopisa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6300B9">
              <w:rPr>
                <w:sz w:val="20"/>
                <w:szCs w:val="20"/>
              </w:rPr>
              <w:t>Stožer započinje prikupljanje podataka o stanju u srušenim i oštećenim objektima, posebno u javnim školama, domovima, crkvama, trgovinama, ugostiteljskim objektima.</w:t>
            </w:r>
          </w:p>
          <w:p w:rsidR="00A16D98" w:rsidRPr="006300B9" w:rsidRDefault="00A16D98" w:rsidP="00DD4722">
            <w:pPr>
              <w:pStyle w:val="Odlomakpopisa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6300B9">
              <w:rPr>
                <w:sz w:val="20"/>
                <w:szCs w:val="20"/>
              </w:rPr>
              <w:t xml:space="preserve">Informacije se prikupljaju od strane </w:t>
            </w:r>
            <w:r w:rsidR="00FA302C">
              <w:rPr>
                <w:sz w:val="20"/>
                <w:szCs w:val="20"/>
              </w:rPr>
              <w:t>grado</w:t>
            </w:r>
            <w:r w:rsidRPr="006300B9">
              <w:rPr>
                <w:sz w:val="20"/>
                <w:szCs w:val="20"/>
              </w:rPr>
              <w:t>načelnika, predsjednika mjesnih odbora i povjerenika civilne zaštite i Centra 112.</w:t>
            </w:r>
          </w:p>
          <w:p w:rsidR="00A16D98" w:rsidRPr="006300B9" w:rsidRDefault="00A16D98" w:rsidP="00DD4722">
            <w:pPr>
              <w:pStyle w:val="Odlomakpopisa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6300B9">
              <w:rPr>
                <w:sz w:val="20"/>
                <w:szCs w:val="20"/>
              </w:rPr>
              <w:t>Informiranje građana o mjerama i postupcima za zaštitu zdravlja, života i imovine, informiranje o evakuaciji i mjestima okupljanja, osiguranje vozila za evakuaciju, osiguranje hrane i vode za piće, utvrđivanje lokacija, prihvat i zbrinjavanje stanovništva, organizacija života u prihvatnom centru (koristi se sustav javnog uzbunjivanja, lokalne radio stanice, Internet za prenošenje uputa o postupcima bitnim za preživljavanje tijekom trajanja događaja i mjerama koje treba provesti nakon njegovog okončanja).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98" w:rsidRPr="002253C0" w:rsidRDefault="00A16D98" w:rsidP="00DD4722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Koordinator na lokaciji 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Stožer civilne zaštite </w:t>
            </w:r>
          </w:p>
          <w:p w:rsidR="00A16D98" w:rsidRPr="006300B9" w:rsidRDefault="00A16D98" w:rsidP="00DD4722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300B9">
              <w:rPr>
                <w:sz w:val="20"/>
                <w:szCs w:val="20"/>
              </w:rPr>
              <w:t xml:space="preserve">Povjerenici civilne zaštite i njihovi zamjenici </w:t>
            </w:r>
          </w:p>
          <w:p w:rsidR="00A16D98" w:rsidRPr="006300B9" w:rsidRDefault="00A16D98" w:rsidP="00DD4722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300B9">
              <w:rPr>
                <w:sz w:val="20"/>
                <w:szCs w:val="20"/>
              </w:rPr>
              <w:t xml:space="preserve">Radio </w:t>
            </w:r>
            <w:r w:rsidR="00F7305C">
              <w:rPr>
                <w:sz w:val="20"/>
                <w:szCs w:val="20"/>
              </w:rPr>
              <w:t>Mrežnica</w:t>
            </w:r>
            <w:r w:rsidRPr="006300B9">
              <w:rPr>
                <w:sz w:val="20"/>
                <w:szCs w:val="20"/>
              </w:rPr>
              <w:t>,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>Internet.</w:t>
            </w:r>
          </w:p>
        </w:tc>
      </w:tr>
      <w:tr w:rsidR="00A16D98" w:rsidRPr="002253C0" w:rsidTr="008D09F6">
        <w:trPr>
          <w:trHeight w:val="254"/>
          <w:jc w:val="center"/>
        </w:trPr>
        <w:tc>
          <w:tcPr>
            <w:tcW w:w="24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jc w:val="center"/>
              <w:rPr>
                <w:rFonts w:cs="Times New Roman"/>
                <w:b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cs="Times New Roman"/>
                <w:b/>
                <w:sz w:val="20"/>
                <w:szCs w:val="20"/>
                <w:lang w:eastAsia="hr-HR"/>
              </w:rPr>
              <w:t>3</w:t>
            </w:r>
            <w:r w:rsidRPr="002253C0">
              <w:rPr>
                <w:rFonts w:cs="Times New Roman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3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sz w:val="20"/>
                <w:szCs w:val="20"/>
                <w:lang w:eastAsia="hr-HR"/>
              </w:rPr>
              <w:t>Organizacija prihvata pomoći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D98" w:rsidRPr="006300B9" w:rsidRDefault="00A16D98" w:rsidP="00DD4722">
            <w:pPr>
              <w:pStyle w:val="Odlomakpopisa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6300B9">
              <w:rPr>
                <w:sz w:val="20"/>
                <w:szCs w:val="20"/>
              </w:rPr>
              <w:t>Osiguranje ljudstva i materijalnih sredstava.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D98" w:rsidRPr="00180812" w:rsidRDefault="00FA302C" w:rsidP="00180812">
            <w:pPr>
              <w:pStyle w:val="Bezproreda"/>
              <w:numPr>
                <w:ilvl w:val="0"/>
                <w:numId w:val="41"/>
              </w:numPr>
              <w:ind w:left="80" w:hanging="141"/>
              <w:rPr>
                <w:sz w:val="20"/>
                <w:szCs w:val="20"/>
              </w:rPr>
            </w:pPr>
            <w:r w:rsidRPr="00180812">
              <w:rPr>
                <w:sz w:val="20"/>
                <w:szCs w:val="20"/>
              </w:rPr>
              <w:t xml:space="preserve">Grad </w:t>
            </w:r>
            <w:r w:rsidR="00F7305C">
              <w:rPr>
                <w:sz w:val="20"/>
                <w:szCs w:val="20"/>
              </w:rPr>
              <w:t>Duga Resa</w:t>
            </w:r>
          </w:p>
        </w:tc>
      </w:tr>
      <w:tr w:rsidR="00A16D98" w:rsidRPr="002253C0" w:rsidTr="008D09F6">
        <w:trPr>
          <w:trHeight w:val="739"/>
          <w:jc w:val="center"/>
        </w:trPr>
        <w:tc>
          <w:tcPr>
            <w:tcW w:w="24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D98" w:rsidRPr="006300B9" w:rsidRDefault="00A16D98" w:rsidP="00FA302C">
            <w:pPr>
              <w:pStyle w:val="Odlomakpopisa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6300B9">
              <w:rPr>
                <w:sz w:val="20"/>
                <w:szCs w:val="20"/>
              </w:rPr>
              <w:t xml:space="preserve">Za prihvat sanitetskog materijala i lijekova zadužena je </w:t>
            </w:r>
            <w:r w:rsidR="00FA302C">
              <w:rPr>
                <w:sz w:val="20"/>
                <w:szCs w:val="20"/>
              </w:rPr>
              <w:t>Grad</w:t>
            </w:r>
            <w:r w:rsidRPr="006300B9">
              <w:rPr>
                <w:sz w:val="20"/>
                <w:szCs w:val="20"/>
              </w:rPr>
              <w:t>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D98" w:rsidRPr="00180812" w:rsidRDefault="00A16D98" w:rsidP="00180812">
            <w:pPr>
              <w:pStyle w:val="Bezproreda"/>
              <w:numPr>
                <w:ilvl w:val="0"/>
                <w:numId w:val="41"/>
              </w:numPr>
              <w:ind w:left="80" w:hanging="141"/>
              <w:rPr>
                <w:sz w:val="20"/>
                <w:szCs w:val="20"/>
              </w:rPr>
            </w:pPr>
            <w:r w:rsidRPr="00180812">
              <w:rPr>
                <w:sz w:val="20"/>
                <w:szCs w:val="20"/>
              </w:rPr>
              <w:t xml:space="preserve">Povjerenici civilne zaštite i njihovi zamjenici </w:t>
            </w:r>
          </w:p>
          <w:p w:rsidR="00A16D98" w:rsidRPr="00180812" w:rsidRDefault="00A16D98" w:rsidP="00180812">
            <w:pPr>
              <w:pStyle w:val="Bezproreda"/>
              <w:numPr>
                <w:ilvl w:val="0"/>
                <w:numId w:val="41"/>
              </w:numPr>
              <w:ind w:left="80" w:hanging="141"/>
              <w:rPr>
                <w:sz w:val="20"/>
                <w:szCs w:val="20"/>
              </w:rPr>
            </w:pPr>
            <w:r w:rsidRPr="00180812">
              <w:rPr>
                <w:sz w:val="20"/>
                <w:szCs w:val="20"/>
              </w:rPr>
              <w:t xml:space="preserve">dobrovoljna vatrogasna društva </w:t>
            </w:r>
          </w:p>
          <w:p w:rsidR="00A16D98" w:rsidRPr="00180812" w:rsidRDefault="00A16D98" w:rsidP="00180812">
            <w:pPr>
              <w:pStyle w:val="Bezproreda"/>
              <w:numPr>
                <w:ilvl w:val="0"/>
                <w:numId w:val="41"/>
              </w:numPr>
              <w:ind w:left="80" w:hanging="141"/>
              <w:rPr>
                <w:sz w:val="20"/>
                <w:szCs w:val="20"/>
              </w:rPr>
            </w:pPr>
            <w:r w:rsidRPr="00180812">
              <w:rPr>
                <w:sz w:val="20"/>
                <w:szCs w:val="20"/>
              </w:rPr>
              <w:t xml:space="preserve">Organizacija prihvata pomoći i objekti </w:t>
            </w:r>
          </w:p>
        </w:tc>
      </w:tr>
      <w:tr w:rsidR="00A16D98" w:rsidRPr="002253C0" w:rsidTr="008D09F6">
        <w:trPr>
          <w:trHeight w:val="1080"/>
          <w:jc w:val="center"/>
        </w:trPr>
        <w:tc>
          <w:tcPr>
            <w:tcW w:w="24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98" w:rsidRPr="006300B9" w:rsidRDefault="00A16D98" w:rsidP="00DD4722">
            <w:pPr>
              <w:pStyle w:val="Odlomakpopisa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6300B9">
              <w:rPr>
                <w:sz w:val="20"/>
                <w:szCs w:val="20"/>
              </w:rPr>
              <w:t xml:space="preserve">Punkt za prihvat pomoći biti će uspostavljen u  Ordinacijama opće medicine, a za prihvat je zadužen član Stožera za zdravstveno zbrinjavanje. </w:t>
            </w:r>
          </w:p>
          <w:p w:rsidR="00A16D98" w:rsidRPr="006300B9" w:rsidRDefault="00A16D98" w:rsidP="00DD4722">
            <w:pPr>
              <w:pStyle w:val="Odlomakpopisa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6300B9">
              <w:rPr>
                <w:sz w:val="20"/>
                <w:szCs w:val="20"/>
              </w:rPr>
              <w:t>Vatrogasne postrojbe prihvaćaju se na lokaciji vatrogasnog doma, a za prihvat je zadužen član Stožera za protupožarnu zaštitu.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98" w:rsidRPr="002253C0" w:rsidRDefault="00A16D98" w:rsidP="008D09F6">
            <w:pPr>
              <w:pStyle w:val="Odlomakpopisa"/>
              <w:autoSpaceDE w:val="0"/>
              <w:autoSpaceDN w:val="0"/>
              <w:adjustRightInd w:val="0"/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A16D98" w:rsidRPr="002253C0" w:rsidTr="008D09F6">
        <w:trPr>
          <w:trHeight w:val="603"/>
          <w:jc w:val="center"/>
        </w:trPr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jc w:val="center"/>
              <w:rPr>
                <w:rFonts w:cs="Times New Roman"/>
                <w:b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cs="Times New Roman"/>
                <w:b/>
                <w:sz w:val="20"/>
                <w:szCs w:val="20"/>
                <w:lang w:eastAsia="hr-HR"/>
              </w:rPr>
              <w:t>4</w:t>
            </w:r>
            <w:r w:rsidRPr="002253C0">
              <w:rPr>
                <w:rFonts w:cs="Times New Roman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sz w:val="20"/>
                <w:szCs w:val="20"/>
                <w:lang w:eastAsia="hr-HR"/>
              </w:rPr>
              <w:t>Organizacija pružanja psihološke pomoći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98" w:rsidRPr="006300B9" w:rsidRDefault="00A16D98" w:rsidP="00DD4722">
            <w:pPr>
              <w:pStyle w:val="Odlomakpopis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6300B9">
              <w:rPr>
                <w:sz w:val="20"/>
                <w:szCs w:val="20"/>
              </w:rPr>
              <w:t>Psihološku potporu pružiti će djelatnici Centra za socijalnu skrb.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98" w:rsidRPr="002253C0" w:rsidRDefault="00A16D98" w:rsidP="00180812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Centar za socijalnu skrb </w:t>
            </w:r>
            <w:r w:rsidR="00F7305C">
              <w:rPr>
                <w:sz w:val="20"/>
                <w:szCs w:val="20"/>
              </w:rPr>
              <w:t>Duga Resa</w:t>
            </w:r>
          </w:p>
        </w:tc>
      </w:tr>
      <w:tr w:rsidR="00A16D98" w:rsidRPr="002253C0" w:rsidTr="008D09F6">
        <w:trPr>
          <w:trHeight w:val="495"/>
          <w:jc w:val="center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D98" w:rsidRPr="002253C0" w:rsidRDefault="00A16D98" w:rsidP="008D09F6">
            <w:pPr>
              <w:pStyle w:val="Bezproreda"/>
              <w:jc w:val="center"/>
              <w:rPr>
                <w:rFonts w:cs="Times New Roman"/>
                <w:b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cs="Times New Roman"/>
                <w:b/>
                <w:sz w:val="20"/>
                <w:szCs w:val="20"/>
                <w:lang w:eastAsia="hr-HR"/>
              </w:rPr>
              <w:t>5</w:t>
            </w:r>
            <w:r w:rsidRPr="002253C0">
              <w:rPr>
                <w:rFonts w:cs="Times New Roman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D98" w:rsidRPr="002253C0" w:rsidRDefault="00A16D98" w:rsidP="008D09F6">
            <w:pPr>
              <w:pStyle w:val="Bezproreda"/>
              <w:rPr>
                <w:rFonts w:cs="Times New Roman"/>
                <w:sz w:val="20"/>
                <w:szCs w:val="20"/>
                <w:lang w:eastAsia="hr-HR"/>
              </w:rPr>
            </w:pPr>
            <w:r w:rsidRPr="002253C0">
              <w:rPr>
                <w:rFonts w:cs="Times New Roman"/>
                <w:sz w:val="20"/>
                <w:szCs w:val="20"/>
                <w:lang w:eastAsia="hr-HR"/>
              </w:rPr>
              <w:t>Troškovi angažiranih pravnih osoba i redovnih službi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98" w:rsidRPr="006300B9" w:rsidRDefault="00A16D98" w:rsidP="00DD4722">
            <w:pPr>
              <w:pStyle w:val="Odlomakpopisa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6300B9">
              <w:rPr>
                <w:sz w:val="20"/>
                <w:szCs w:val="20"/>
              </w:rPr>
              <w:t xml:space="preserve">Troškovi aktiviranja snaga sustava civilne zaštite koje su u nadležnosti </w:t>
            </w:r>
            <w:r w:rsidR="00FA302C">
              <w:rPr>
                <w:sz w:val="20"/>
                <w:szCs w:val="20"/>
              </w:rPr>
              <w:t>Grada</w:t>
            </w:r>
            <w:r w:rsidRPr="006300B9">
              <w:rPr>
                <w:sz w:val="20"/>
                <w:szCs w:val="20"/>
              </w:rPr>
              <w:t xml:space="preserve"> snosi </w:t>
            </w:r>
            <w:r w:rsidR="00FA302C">
              <w:rPr>
                <w:sz w:val="20"/>
                <w:szCs w:val="20"/>
              </w:rPr>
              <w:t>Grad</w:t>
            </w:r>
            <w:r w:rsidRPr="006300B9">
              <w:rPr>
                <w:sz w:val="20"/>
                <w:szCs w:val="20"/>
              </w:rPr>
              <w:t>.</w:t>
            </w:r>
          </w:p>
          <w:p w:rsidR="00A16D98" w:rsidRPr="002253C0" w:rsidRDefault="00A16D98" w:rsidP="008D09F6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98" w:rsidRPr="002253C0" w:rsidRDefault="00A16D98" w:rsidP="00DD4722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Stožer civilne zaštite 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Ažuriranje popisa te organizaciju prikupljanja podataka za MTS od građana provesti će Stožer u suradnji sa PP </w:t>
            </w:r>
            <w:r w:rsidR="00F7305C">
              <w:rPr>
                <w:sz w:val="20"/>
                <w:szCs w:val="20"/>
              </w:rPr>
              <w:t>Duga Resa</w:t>
            </w:r>
          </w:p>
          <w:p w:rsidR="00A16D98" w:rsidRPr="002253C0" w:rsidRDefault="00A16D98" w:rsidP="00DD4722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 xml:space="preserve">Troškovi angažiranih pravnih osoba </w:t>
            </w:r>
          </w:p>
        </w:tc>
      </w:tr>
    </w:tbl>
    <w:p w:rsidR="00A16D98" w:rsidRPr="00877567" w:rsidRDefault="00A16D98" w:rsidP="00736AC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  <w:sectPr w:rsidR="00A16D98" w:rsidRPr="00877567" w:rsidSect="00877567">
          <w:headerReference w:type="first" r:id="rId7"/>
          <w:foot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66768" w:rsidRPr="00736ACB" w:rsidRDefault="00E66768" w:rsidP="00D91606"/>
    <w:sectPr w:rsidR="00E66768" w:rsidRPr="00736ACB" w:rsidSect="00DB315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94" w:rsidRDefault="00B82F94">
      <w:pPr>
        <w:spacing w:after="0" w:line="240" w:lineRule="auto"/>
      </w:pPr>
      <w:r>
        <w:separator/>
      </w:r>
    </w:p>
  </w:endnote>
  <w:endnote w:type="continuationSeparator" w:id="0">
    <w:p w:rsidR="00B82F94" w:rsidRDefault="00B8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CB" w:rsidRPr="0059117D" w:rsidRDefault="00736ACB" w:rsidP="00877567">
    <w:pPr>
      <w:pStyle w:val="Podnoje"/>
      <w:jc w:val="right"/>
      <w:rPr>
        <w:rFonts w:ascii="Calibri" w:hAnsi="Calibri" w:cs="Calibri"/>
      </w:rPr>
    </w:pPr>
  </w:p>
  <w:p w:rsidR="00736ACB" w:rsidRPr="00DA7EB5" w:rsidRDefault="00736ACB" w:rsidP="00877567">
    <w:pPr>
      <w:pStyle w:val="Podnoje"/>
      <w:pBdr>
        <w:top w:val="single" w:sz="4" w:space="8" w:color="5B9BD5" w:themeColor="accent1"/>
      </w:pBdr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C8588E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94" w:rsidRDefault="00B82F94">
      <w:pPr>
        <w:spacing w:after="0" w:line="240" w:lineRule="auto"/>
      </w:pPr>
      <w:r>
        <w:separator/>
      </w:r>
    </w:p>
  </w:footnote>
  <w:footnote w:type="continuationSeparator" w:id="0">
    <w:p w:rsidR="00B82F94" w:rsidRDefault="00B8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CB" w:rsidRPr="002B0381" w:rsidRDefault="00B82F94" w:rsidP="00877567">
    <w:pPr>
      <w:pStyle w:val="Zaglavlje"/>
      <w:pBdr>
        <w:bottom w:val="single" w:sz="4" w:space="8" w:color="5B9BD5" w:themeColor="accent1"/>
      </w:pBdr>
      <w:spacing w:after="360"/>
      <w:contextualSpacing/>
      <w:jc w:val="right"/>
      <w:rPr>
        <w:rFonts w:ascii="Calibri" w:hAnsi="Calibri" w:cs="Calibri"/>
        <w:color w:val="404040" w:themeColor="text1" w:themeTint="BF"/>
      </w:rPr>
    </w:pPr>
    <w:sdt>
      <w:sdtPr>
        <w:rPr>
          <w:rFonts w:ascii="Calibri" w:hAnsi="Calibri" w:cs="Calibri"/>
          <w:color w:val="404040" w:themeColor="text1" w:themeTint="BF"/>
        </w:rPr>
        <w:alias w:val="Title"/>
        <w:tag w:val=""/>
        <w:id w:val="167985177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36ACB">
          <w:rPr>
            <w:rFonts w:ascii="Calibri" w:hAnsi="Calibri" w:cs="Calibri"/>
            <w:color w:val="404040" w:themeColor="text1" w:themeTint="BF"/>
          </w:rPr>
          <w:t xml:space="preserve">     </w:t>
        </w:r>
      </w:sdtContent>
    </w:sdt>
  </w:p>
  <w:p w:rsidR="00736ACB" w:rsidRDefault="00736ACB" w:rsidP="0087756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72E"/>
    <w:multiLevelType w:val="hybridMultilevel"/>
    <w:tmpl w:val="3A764596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B0D9A"/>
    <w:multiLevelType w:val="multilevel"/>
    <w:tmpl w:val="0A4B0D9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557B3"/>
    <w:multiLevelType w:val="hybridMultilevel"/>
    <w:tmpl w:val="8AD0BF24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794996"/>
    <w:multiLevelType w:val="hybridMultilevel"/>
    <w:tmpl w:val="AA643A92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BB189B"/>
    <w:multiLevelType w:val="hybridMultilevel"/>
    <w:tmpl w:val="36C4903C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515057"/>
    <w:multiLevelType w:val="hybridMultilevel"/>
    <w:tmpl w:val="DBD63F06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AB3889"/>
    <w:multiLevelType w:val="hybridMultilevel"/>
    <w:tmpl w:val="59B850D4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1110DD"/>
    <w:multiLevelType w:val="multilevel"/>
    <w:tmpl w:val="EF82F8B4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  <w:b/>
        <w:color w:val="auto"/>
        <w:sz w:val="28"/>
      </w:rPr>
    </w:lvl>
    <w:lvl w:ilvl="1">
      <w:start w:val="1"/>
      <w:numFmt w:val="decimal"/>
      <w:pStyle w:val="Naslov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>
    <w:nsid w:val="196573CC"/>
    <w:multiLevelType w:val="multilevel"/>
    <w:tmpl w:val="1E248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AEF7DC1"/>
    <w:multiLevelType w:val="hybridMultilevel"/>
    <w:tmpl w:val="607E152E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60560F"/>
    <w:multiLevelType w:val="hybridMultilevel"/>
    <w:tmpl w:val="D176573E"/>
    <w:lvl w:ilvl="0" w:tplc="912EF9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20524"/>
    <w:multiLevelType w:val="hybridMultilevel"/>
    <w:tmpl w:val="C004E806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5E4962"/>
    <w:multiLevelType w:val="hybridMultilevel"/>
    <w:tmpl w:val="CCB4C04E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56551C"/>
    <w:multiLevelType w:val="hybridMultilevel"/>
    <w:tmpl w:val="B58C528E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51795E"/>
    <w:multiLevelType w:val="hybridMultilevel"/>
    <w:tmpl w:val="9F983424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62493"/>
    <w:multiLevelType w:val="hybridMultilevel"/>
    <w:tmpl w:val="898C5816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E23E0"/>
    <w:multiLevelType w:val="hybridMultilevel"/>
    <w:tmpl w:val="F3E07FE0"/>
    <w:lvl w:ilvl="0" w:tplc="94FAC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D24D0D"/>
    <w:multiLevelType w:val="hybridMultilevel"/>
    <w:tmpl w:val="3FEE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42796"/>
    <w:multiLevelType w:val="hybridMultilevel"/>
    <w:tmpl w:val="B9BE1FE0"/>
    <w:lvl w:ilvl="0" w:tplc="912EF9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4540E"/>
    <w:multiLevelType w:val="hybridMultilevel"/>
    <w:tmpl w:val="C2801B92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AF4795"/>
    <w:multiLevelType w:val="hybridMultilevel"/>
    <w:tmpl w:val="EA5091A0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3E53DD"/>
    <w:multiLevelType w:val="hybridMultilevel"/>
    <w:tmpl w:val="17FC6766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282919"/>
    <w:multiLevelType w:val="hybridMultilevel"/>
    <w:tmpl w:val="CFB602B0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E0162C"/>
    <w:multiLevelType w:val="hybridMultilevel"/>
    <w:tmpl w:val="9878C3FE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4956D0"/>
    <w:multiLevelType w:val="hybridMultilevel"/>
    <w:tmpl w:val="732A7CB8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7B68E0"/>
    <w:multiLevelType w:val="hybridMultilevel"/>
    <w:tmpl w:val="62305728"/>
    <w:lvl w:ilvl="0" w:tplc="912EF9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7D1FF6"/>
    <w:multiLevelType w:val="hybridMultilevel"/>
    <w:tmpl w:val="9C8ADA86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5E528F"/>
    <w:multiLevelType w:val="hybridMultilevel"/>
    <w:tmpl w:val="EA822426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D352EC"/>
    <w:multiLevelType w:val="hybridMultilevel"/>
    <w:tmpl w:val="C86C4BCC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455F2A"/>
    <w:multiLevelType w:val="hybridMultilevel"/>
    <w:tmpl w:val="3566D204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7A44E6"/>
    <w:multiLevelType w:val="hybridMultilevel"/>
    <w:tmpl w:val="DA64BEE0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B8561E"/>
    <w:multiLevelType w:val="hybridMultilevel"/>
    <w:tmpl w:val="1480F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B6FD2"/>
    <w:multiLevelType w:val="hybridMultilevel"/>
    <w:tmpl w:val="139E1840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0C180A"/>
    <w:multiLevelType w:val="hybridMultilevel"/>
    <w:tmpl w:val="C742EAAC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46200C"/>
    <w:multiLevelType w:val="hybridMultilevel"/>
    <w:tmpl w:val="5D8AD1E2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D6628A"/>
    <w:multiLevelType w:val="hybridMultilevel"/>
    <w:tmpl w:val="1F684714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A86279"/>
    <w:multiLevelType w:val="hybridMultilevel"/>
    <w:tmpl w:val="0D8CEE4C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535C75"/>
    <w:multiLevelType w:val="hybridMultilevel"/>
    <w:tmpl w:val="85E2B0C4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285D63"/>
    <w:multiLevelType w:val="hybridMultilevel"/>
    <w:tmpl w:val="EA96FD54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557C69"/>
    <w:multiLevelType w:val="hybridMultilevel"/>
    <w:tmpl w:val="14D22C96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317F66"/>
    <w:multiLevelType w:val="hybridMultilevel"/>
    <w:tmpl w:val="9FECC052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F0177B"/>
    <w:multiLevelType w:val="hybridMultilevel"/>
    <w:tmpl w:val="06543522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0C33F6"/>
    <w:multiLevelType w:val="hybridMultilevel"/>
    <w:tmpl w:val="541E8F14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9A42BC"/>
    <w:multiLevelType w:val="hybridMultilevel"/>
    <w:tmpl w:val="C952D446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7F0AC7"/>
    <w:multiLevelType w:val="hybridMultilevel"/>
    <w:tmpl w:val="4710A66A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30"/>
  </w:num>
  <w:num w:numId="5">
    <w:abstractNumId w:val="29"/>
  </w:num>
  <w:num w:numId="6">
    <w:abstractNumId w:val="19"/>
  </w:num>
  <w:num w:numId="7">
    <w:abstractNumId w:val="20"/>
  </w:num>
  <w:num w:numId="8">
    <w:abstractNumId w:val="28"/>
  </w:num>
  <w:num w:numId="9">
    <w:abstractNumId w:val="12"/>
  </w:num>
  <w:num w:numId="10">
    <w:abstractNumId w:val="40"/>
  </w:num>
  <w:num w:numId="11">
    <w:abstractNumId w:val="22"/>
  </w:num>
  <w:num w:numId="12">
    <w:abstractNumId w:val="13"/>
  </w:num>
  <w:num w:numId="13">
    <w:abstractNumId w:val="5"/>
  </w:num>
  <w:num w:numId="14">
    <w:abstractNumId w:val="27"/>
  </w:num>
  <w:num w:numId="15">
    <w:abstractNumId w:val="4"/>
  </w:num>
  <w:num w:numId="16">
    <w:abstractNumId w:val="15"/>
  </w:num>
  <w:num w:numId="17">
    <w:abstractNumId w:val="23"/>
  </w:num>
  <w:num w:numId="18">
    <w:abstractNumId w:val="37"/>
  </w:num>
  <w:num w:numId="19">
    <w:abstractNumId w:val="24"/>
  </w:num>
  <w:num w:numId="20">
    <w:abstractNumId w:val="0"/>
  </w:num>
  <w:num w:numId="21">
    <w:abstractNumId w:val="34"/>
  </w:num>
  <w:num w:numId="22">
    <w:abstractNumId w:val="36"/>
  </w:num>
  <w:num w:numId="23">
    <w:abstractNumId w:val="41"/>
  </w:num>
  <w:num w:numId="24">
    <w:abstractNumId w:val="43"/>
  </w:num>
  <w:num w:numId="25">
    <w:abstractNumId w:val="9"/>
  </w:num>
  <w:num w:numId="26">
    <w:abstractNumId w:val="32"/>
  </w:num>
  <w:num w:numId="27">
    <w:abstractNumId w:val="39"/>
  </w:num>
  <w:num w:numId="28">
    <w:abstractNumId w:val="38"/>
  </w:num>
  <w:num w:numId="29">
    <w:abstractNumId w:val="21"/>
  </w:num>
  <w:num w:numId="30">
    <w:abstractNumId w:val="33"/>
  </w:num>
  <w:num w:numId="31">
    <w:abstractNumId w:val="6"/>
  </w:num>
  <w:num w:numId="32">
    <w:abstractNumId w:val="3"/>
  </w:num>
  <w:num w:numId="33">
    <w:abstractNumId w:val="26"/>
  </w:num>
  <w:num w:numId="34">
    <w:abstractNumId w:val="42"/>
  </w:num>
  <w:num w:numId="35">
    <w:abstractNumId w:val="11"/>
  </w:num>
  <w:num w:numId="36">
    <w:abstractNumId w:val="2"/>
  </w:num>
  <w:num w:numId="37">
    <w:abstractNumId w:val="14"/>
  </w:num>
  <w:num w:numId="38">
    <w:abstractNumId w:val="44"/>
  </w:num>
  <w:num w:numId="39">
    <w:abstractNumId w:val="35"/>
  </w:num>
  <w:num w:numId="40">
    <w:abstractNumId w:val="17"/>
  </w:num>
  <w:num w:numId="41">
    <w:abstractNumId w:val="18"/>
  </w:num>
  <w:num w:numId="42">
    <w:abstractNumId w:val="25"/>
  </w:num>
  <w:num w:numId="43">
    <w:abstractNumId w:val="31"/>
  </w:num>
  <w:num w:numId="44">
    <w:abstractNumId w:val="10"/>
  </w:num>
  <w:num w:numId="45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59"/>
    <w:rsid w:val="00050441"/>
    <w:rsid w:val="00081200"/>
    <w:rsid w:val="00106560"/>
    <w:rsid w:val="00180812"/>
    <w:rsid w:val="001F5EDF"/>
    <w:rsid w:val="00235211"/>
    <w:rsid w:val="002A35FB"/>
    <w:rsid w:val="002C5B1F"/>
    <w:rsid w:val="004434BF"/>
    <w:rsid w:val="004826C5"/>
    <w:rsid w:val="004A25B1"/>
    <w:rsid w:val="004C554D"/>
    <w:rsid w:val="004E781D"/>
    <w:rsid w:val="00547C58"/>
    <w:rsid w:val="00581B56"/>
    <w:rsid w:val="005A4DB9"/>
    <w:rsid w:val="006178B2"/>
    <w:rsid w:val="00624EA4"/>
    <w:rsid w:val="006D6FAC"/>
    <w:rsid w:val="007050A9"/>
    <w:rsid w:val="00736ACB"/>
    <w:rsid w:val="007959C5"/>
    <w:rsid w:val="007A3A37"/>
    <w:rsid w:val="0080188A"/>
    <w:rsid w:val="00810DF1"/>
    <w:rsid w:val="0087069B"/>
    <w:rsid w:val="00925DD5"/>
    <w:rsid w:val="009405DB"/>
    <w:rsid w:val="009452C4"/>
    <w:rsid w:val="0099682A"/>
    <w:rsid w:val="009D2D5E"/>
    <w:rsid w:val="009F6C6E"/>
    <w:rsid w:val="00A16D98"/>
    <w:rsid w:val="00A273B9"/>
    <w:rsid w:val="00A36DD4"/>
    <w:rsid w:val="00AE721E"/>
    <w:rsid w:val="00B82F94"/>
    <w:rsid w:val="00BB16EE"/>
    <w:rsid w:val="00BC068E"/>
    <w:rsid w:val="00C45836"/>
    <w:rsid w:val="00C8588E"/>
    <w:rsid w:val="00CF7F0F"/>
    <w:rsid w:val="00D91606"/>
    <w:rsid w:val="00DB3159"/>
    <w:rsid w:val="00DD4722"/>
    <w:rsid w:val="00DF177F"/>
    <w:rsid w:val="00E66768"/>
    <w:rsid w:val="00E84C25"/>
    <w:rsid w:val="00ED2E74"/>
    <w:rsid w:val="00F6593A"/>
    <w:rsid w:val="00F7305C"/>
    <w:rsid w:val="00FA302C"/>
    <w:rsid w:val="00FB4F90"/>
    <w:rsid w:val="00FD0BFB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6514B-62B3-44A1-9317-41C29CF0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C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A35FB"/>
    <w:pPr>
      <w:keepNext/>
      <w:keepLines/>
      <w:numPr>
        <w:numId w:val="1"/>
      </w:numPr>
      <w:spacing w:before="240" w:after="240" w:line="276" w:lineRule="auto"/>
      <w:jc w:val="both"/>
      <w:outlineLvl w:val="0"/>
    </w:pPr>
    <w:rPr>
      <w:rFonts w:ascii="Calibri" w:eastAsia="Times New Roman" w:hAnsi="Calibri" w:cs="Times New Roman"/>
      <w:b/>
      <w:bCs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A35FB"/>
    <w:pPr>
      <w:keepNext/>
      <w:numPr>
        <w:ilvl w:val="1"/>
        <w:numId w:val="1"/>
      </w:numPr>
      <w:spacing w:before="240" w:after="240" w:line="276" w:lineRule="auto"/>
      <w:jc w:val="both"/>
      <w:outlineLvl w:val="1"/>
    </w:pPr>
    <w:rPr>
      <w:rFonts w:ascii="Calibri" w:eastAsia="Times New Roman" w:hAnsi="Calibri" w:cs="Times New Roman"/>
      <w:b/>
      <w:bCs/>
      <w:i/>
      <w:iCs/>
      <w:caps/>
      <w:sz w:val="24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2A35FB"/>
    <w:pPr>
      <w:keepNext/>
      <w:numPr>
        <w:ilvl w:val="2"/>
        <w:numId w:val="1"/>
      </w:numPr>
      <w:spacing w:before="240" w:after="120" w:line="276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A35FB"/>
    <w:pPr>
      <w:keepNext/>
      <w:keepLines/>
      <w:numPr>
        <w:ilvl w:val="3"/>
        <w:numId w:val="1"/>
      </w:numPr>
      <w:spacing w:before="200" w:after="240" w:line="240" w:lineRule="auto"/>
      <w:outlineLvl w:val="3"/>
    </w:pPr>
    <w:rPr>
      <w:rFonts w:eastAsia="Times New Roman" w:cs="Times New Roman"/>
      <w:bCs/>
      <w:iCs/>
      <w:sz w:val="24"/>
      <w:szCs w:val="24"/>
      <w:u w:val="single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A35FB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Cs/>
      <w:i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2A35FB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2A35FB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2A35FB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2A35FB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DB3159"/>
    <w:pPr>
      <w:spacing w:after="0" w:line="240" w:lineRule="auto"/>
      <w:jc w:val="both"/>
    </w:pPr>
    <w:rPr>
      <w:rFonts w:ascii="Times New Roman" w:hAnsi="Times New Roman"/>
      <w:sz w:val="24"/>
      <w:lang w:val="hr-HR"/>
    </w:rPr>
  </w:style>
  <w:style w:type="character" w:customStyle="1" w:styleId="BezproredaChar">
    <w:name w:val="Bez proreda Char"/>
    <w:link w:val="Bezproreda"/>
    <w:uiPriority w:val="1"/>
    <w:rsid w:val="00DB3159"/>
    <w:rPr>
      <w:rFonts w:ascii="Times New Roman" w:hAnsi="Times New Roman"/>
      <w:sz w:val="24"/>
      <w:lang w:val="hr-HR"/>
    </w:rPr>
  </w:style>
  <w:style w:type="table" w:styleId="Reetkatablice">
    <w:name w:val="Table Grid"/>
    <w:basedOn w:val="Obinatablica"/>
    <w:uiPriority w:val="39"/>
    <w:rsid w:val="00DB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2A35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2A35F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A35FB"/>
    <w:rPr>
      <w:rFonts w:ascii="Calibri" w:eastAsia="Times New Roman" w:hAnsi="Calibri" w:cs="Times New Roman"/>
      <w:b/>
      <w:bCs/>
      <w:caps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2A35FB"/>
    <w:rPr>
      <w:rFonts w:ascii="Calibri" w:eastAsia="Times New Roman" w:hAnsi="Calibri" w:cs="Times New Roman"/>
      <w:b/>
      <w:bCs/>
      <w:i/>
      <w:iCs/>
      <w:caps/>
      <w:sz w:val="24"/>
      <w:szCs w:val="28"/>
      <w:lang w:val="hr-HR"/>
    </w:rPr>
  </w:style>
  <w:style w:type="character" w:customStyle="1" w:styleId="Naslov3Char">
    <w:name w:val="Naslov 3 Char"/>
    <w:basedOn w:val="Zadanifontodlomka"/>
    <w:link w:val="Naslov3"/>
    <w:rsid w:val="002A35FB"/>
    <w:rPr>
      <w:rFonts w:ascii="Calibri" w:eastAsia="Times New Roman" w:hAnsi="Calibri" w:cs="Times New Roman"/>
      <w:b/>
      <w:bCs/>
      <w:sz w:val="24"/>
      <w:szCs w:val="26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2A35FB"/>
    <w:rPr>
      <w:rFonts w:eastAsia="Times New Roman" w:cs="Times New Roman"/>
      <w:bCs/>
      <w:iCs/>
      <w:sz w:val="24"/>
      <w:szCs w:val="24"/>
      <w:u w:val="single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02A35FB"/>
    <w:rPr>
      <w:rFonts w:ascii="Calibri" w:eastAsia="Times New Roman" w:hAnsi="Calibri" w:cs="Times New Roman"/>
      <w:bCs/>
      <w:i/>
      <w:iCs/>
      <w:sz w:val="24"/>
      <w:szCs w:val="26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02A35FB"/>
    <w:rPr>
      <w:rFonts w:ascii="Calibri" w:eastAsia="Times New Roman" w:hAnsi="Calibri" w:cs="Times New Roman"/>
      <w:b/>
      <w:bCs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002A35FB"/>
    <w:rPr>
      <w:rFonts w:ascii="Calibri" w:eastAsia="Times New Roman" w:hAnsi="Calibri" w:cs="Times New Roman"/>
      <w:sz w:val="24"/>
      <w:szCs w:val="24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002A35FB"/>
    <w:rPr>
      <w:rFonts w:ascii="Calibri" w:eastAsia="Times New Roman" w:hAnsi="Calibri" w:cs="Times New Roman"/>
      <w:i/>
      <w:iCs/>
      <w:sz w:val="24"/>
      <w:szCs w:val="24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002A35FB"/>
    <w:rPr>
      <w:rFonts w:ascii="Cambria" w:eastAsia="Times New Roman" w:hAnsi="Cambria" w:cs="Times New Roman"/>
      <w:sz w:val="24"/>
      <w:lang w:val="hr-HR"/>
    </w:rPr>
  </w:style>
  <w:style w:type="character" w:customStyle="1" w:styleId="NoSpacingChar1">
    <w:name w:val="No Spacing Char1"/>
    <w:rsid w:val="00E66768"/>
    <w:rPr>
      <w:rFonts w:ascii="Arial" w:eastAsia="Times New Roman" w:hAnsi="Arial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736A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736ACB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unhideWhenUsed/>
    <w:qFormat/>
    <w:rsid w:val="00736A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736ACB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Bezproreda1">
    <w:name w:val="Bez proreda1"/>
    <w:uiPriority w:val="1"/>
    <w:qFormat/>
    <w:rsid w:val="00DF17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slovknjige">
    <w:name w:val="Book Title"/>
    <w:uiPriority w:val="33"/>
    <w:rsid w:val="00A16D98"/>
    <w:rPr>
      <w:b/>
      <w:bCs/>
      <w:smallCaps/>
      <w:spacing w:val="5"/>
    </w:rPr>
  </w:style>
  <w:style w:type="character" w:customStyle="1" w:styleId="BezproredaChar1">
    <w:name w:val="Bez proreda Char1"/>
    <w:rsid w:val="001F5EDF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2267</Words>
  <Characters>12928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Nenad Vidović</cp:lastModifiedBy>
  <cp:revision>11</cp:revision>
  <dcterms:created xsi:type="dcterms:W3CDTF">2019-05-11T13:13:00Z</dcterms:created>
  <dcterms:modified xsi:type="dcterms:W3CDTF">2019-08-31T08:25:00Z</dcterms:modified>
</cp:coreProperties>
</file>