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12" w:rsidRPr="00EA22EA"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r w:rsidRPr="00EA22EA">
        <w:rPr>
          <w:rFonts w:ascii="Arial" w:eastAsia="Times New Roman" w:hAnsi="Arial" w:cs="Arial"/>
          <w:lang w:eastAsia="hr-HR"/>
        </w:rPr>
        <w:t xml:space="preserve"> </w:t>
      </w:r>
      <w:r w:rsidRPr="00EA22EA">
        <w:rPr>
          <w:rFonts w:ascii="Arial" w:eastAsia="Times New Roman" w:hAnsi="Arial" w:cs="Arial"/>
          <w:noProof/>
          <w:lang w:eastAsia="hr-HR"/>
        </w:rPr>
        <w:drawing>
          <wp:inline distT="0" distB="0" distL="0" distR="0" wp14:anchorId="674EB27A" wp14:editId="5121EBA1">
            <wp:extent cx="466725" cy="561975"/>
            <wp:effectExtent l="0" t="0" r="9525" b="9525"/>
            <wp:docPr id="2" name="Slika 2"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4" descr="grb"/>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703F12" w:rsidRPr="00EA22EA" w:rsidRDefault="00703F12" w:rsidP="00703F12">
      <w:pPr>
        <w:spacing w:after="0" w:line="240" w:lineRule="auto"/>
        <w:jc w:val="both"/>
        <w:rPr>
          <w:rFonts w:ascii="Arial" w:eastAsia="Times New Roman" w:hAnsi="Arial" w:cs="Arial"/>
          <w:b/>
          <w:sz w:val="20"/>
          <w:szCs w:val="20"/>
          <w:lang w:eastAsia="hr-HR"/>
        </w:rPr>
      </w:pPr>
      <w:r w:rsidRPr="00EA22EA">
        <w:rPr>
          <w:rFonts w:ascii="Arial" w:eastAsia="Times New Roman" w:hAnsi="Arial" w:cs="Arial"/>
          <w:b/>
          <w:sz w:val="20"/>
          <w:szCs w:val="20"/>
          <w:lang w:eastAsia="hr-HR"/>
        </w:rPr>
        <w:t>REPUBLIKA HRVATSKA</w:t>
      </w:r>
    </w:p>
    <w:p w:rsidR="00703F12" w:rsidRPr="00EA22EA" w:rsidRDefault="00703F12" w:rsidP="00703F12">
      <w:pPr>
        <w:spacing w:after="0" w:line="240" w:lineRule="auto"/>
        <w:jc w:val="both"/>
        <w:rPr>
          <w:rFonts w:ascii="Arial" w:eastAsia="Times New Roman" w:hAnsi="Arial" w:cs="Arial"/>
          <w:b/>
          <w:sz w:val="20"/>
          <w:szCs w:val="20"/>
          <w:lang w:eastAsia="hr-HR"/>
        </w:rPr>
      </w:pPr>
      <w:r w:rsidRPr="00EA22EA">
        <w:rPr>
          <w:rFonts w:ascii="Arial" w:eastAsia="Times New Roman" w:hAnsi="Arial" w:cs="Arial"/>
          <w:b/>
          <w:sz w:val="20"/>
          <w:szCs w:val="20"/>
          <w:lang w:eastAsia="hr-HR"/>
        </w:rPr>
        <w:t>KARLOVAČKA ŽUPANIJA</w:t>
      </w:r>
    </w:p>
    <w:p w:rsidR="00703F12" w:rsidRDefault="00703F12" w:rsidP="00703F12">
      <w:pPr>
        <w:spacing w:after="0" w:line="240" w:lineRule="auto"/>
        <w:jc w:val="both"/>
        <w:rPr>
          <w:rFonts w:ascii="Arial" w:eastAsia="Times New Roman" w:hAnsi="Arial" w:cs="Arial"/>
          <w:b/>
          <w:sz w:val="20"/>
          <w:szCs w:val="20"/>
          <w:lang w:eastAsia="hr-HR"/>
        </w:rPr>
      </w:pPr>
      <w:r w:rsidRPr="00EA22EA">
        <w:rPr>
          <w:rFonts w:ascii="Arial" w:eastAsia="Times New Roman" w:hAnsi="Arial" w:cs="Arial"/>
          <w:b/>
          <w:sz w:val="20"/>
          <w:szCs w:val="20"/>
          <w:lang w:eastAsia="hr-HR"/>
        </w:rPr>
        <w:t>GRAD DUGA RESA</w:t>
      </w:r>
    </w:p>
    <w:p w:rsidR="00703F12" w:rsidRPr="00EA22EA" w:rsidRDefault="00703F12" w:rsidP="00703F12">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GRADSKO VIJEĆE</w:t>
      </w:r>
    </w:p>
    <w:p w:rsidR="00703F12" w:rsidRPr="00436D27" w:rsidRDefault="00703F12" w:rsidP="00703F12">
      <w:pPr>
        <w:spacing w:after="0" w:line="240" w:lineRule="auto"/>
        <w:contextualSpacing/>
        <w:rPr>
          <w:rFonts w:ascii="Arial" w:hAnsi="Arial" w:cs="Arial"/>
        </w:rPr>
      </w:pPr>
      <w:r w:rsidRPr="00436D27">
        <w:rPr>
          <w:rFonts w:ascii="Arial" w:eastAsia="Times New Roman" w:hAnsi="Arial" w:cs="Arial"/>
          <w:sz w:val="20"/>
          <w:szCs w:val="20"/>
          <w:lang w:eastAsia="hr-HR"/>
        </w:rPr>
        <w:t xml:space="preserve">KLASA: </w:t>
      </w:r>
    </w:p>
    <w:p w:rsidR="00703F12" w:rsidRPr="00436D27" w:rsidRDefault="00703F12" w:rsidP="00703F1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UR. BROJ: </w:t>
      </w:r>
    </w:p>
    <w:p w:rsidR="00703F12" w:rsidRPr="00436D27" w:rsidRDefault="00703F12" w:rsidP="00703F1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Duga Resa, __________2020</w:t>
      </w:r>
      <w:r w:rsidRPr="00436D27">
        <w:rPr>
          <w:rFonts w:ascii="Arial" w:eastAsia="Times New Roman" w:hAnsi="Arial" w:cs="Arial"/>
          <w:sz w:val="20"/>
          <w:szCs w:val="20"/>
          <w:lang w:eastAsia="hr-HR"/>
        </w:rPr>
        <w:t xml:space="preserve">. godine </w:t>
      </w:r>
    </w:p>
    <w:p w:rsidR="00703F12" w:rsidRDefault="00703F12" w:rsidP="00703F12">
      <w:pPr>
        <w:spacing w:after="0" w:line="240" w:lineRule="auto"/>
        <w:jc w:val="both"/>
        <w:rPr>
          <w:rFonts w:ascii="Arial" w:eastAsia="Times New Roman" w:hAnsi="Arial" w:cs="Arial"/>
          <w:b/>
          <w:sz w:val="20"/>
          <w:szCs w:val="20"/>
          <w:lang w:eastAsia="hr-HR"/>
        </w:rPr>
      </w:pPr>
    </w:p>
    <w:p w:rsidR="00703F12" w:rsidRDefault="00703F12" w:rsidP="00703F12">
      <w:pPr>
        <w:spacing w:after="0" w:line="240" w:lineRule="auto"/>
        <w:jc w:val="both"/>
        <w:rPr>
          <w:rFonts w:ascii="Arial" w:eastAsia="Times New Roman" w:hAnsi="Arial" w:cs="Arial"/>
          <w:b/>
          <w:sz w:val="20"/>
          <w:szCs w:val="20"/>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Na temelju članka 9. Zakona o poljoprivredi (NN broj 118/18), članka 35. Zakona o lokalnoj i područnoj (regionalnoj) samoupravi (NN broj 19/13 – pročišćeni tekst, 137/15 – ispravak) i članka 40. Statuta Grada Duge Rese (Službeni glasnik Grada Duge Rese broj 06/18 – pročišćeni tekst), Gradsko vijeće Grada Duge Rese na ___sjednici održanoj dana _______ 2019. godine, donijelo je</w:t>
      </w:r>
    </w:p>
    <w:p w:rsidR="00703F12" w:rsidRDefault="00703F12" w:rsidP="00703F12">
      <w:pPr>
        <w:spacing w:after="0" w:line="240" w:lineRule="auto"/>
        <w:jc w:val="center"/>
        <w:rPr>
          <w:rFonts w:ascii="Arial" w:eastAsia="Times New Roman" w:hAnsi="Arial" w:cs="Arial"/>
          <w:b/>
          <w:lang w:eastAsia="hr-HR"/>
        </w:rPr>
      </w:pPr>
    </w:p>
    <w:p w:rsidR="00703F12" w:rsidRPr="00FD66BF" w:rsidRDefault="00703F12" w:rsidP="00703F12">
      <w:pPr>
        <w:spacing w:after="0" w:line="240" w:lineRule="auto"/>
        <w:jc w:val="center"/>
        <w:rPr>
          <w:rFonts w:ascii="Arial" w:eastAsia="Times New Roman" w:hAnsi="Arial" w:cs="Arial"/>
          <w:b/>
          <w:lang w:eastAsia="hr-HR"/>
        </w:rPr>
      </w:pPr>
      <w:r w:rsidRPr="00FD66BF">
        <w:rPr>
          <w:rFonts w:ascii="Arial" w:eastAsia="Times New Roman" w:hAnsi="Arial" w:cs="Arial"/>
          <w:b/>
          <w:lang w:eastAsia="hr-HR"/>
        </w:rPr>
        <w:t>P  R  O  G  R  A  M</w:t>
      </w:r>
    </w:p>
    <w:p w:rsidR="00703F12" w:rsidRDefault="00703F12" w:rsidP="00703F12">
      <w:pPr>
        <w:spacing w:after="0" w:line="240" w:lineRule="auto"/>
        <w:jc w:val="center"/>
        <w:rPr>
          <w:rFonts w:ascii="Arial" w:eastAsia="Times New Roman" w:hAnsi="Arial" w:cs="Arial"/>
          <w:b/>
          <w:lang w:eastAsia="hr-HR"/>
        </w:rPr>
      </w:pPr>
      <w:r w:rsidRPr="00FD66BF">
        <w:rPr>
          <w:rFonts w:ascii="Arial" w:eastAsia="Times New Roman" w:hAnsi="Arial" w:cs="Arial"/>
          <w:b/>
          <w:lang w:eastAsia="hr-HR"/>
        </w:rPr>
        <w:t xml:space="preserve">potpora poljoprivredi i ruralnom razvoju na području Grada Duge Rese </w:t>
      </w:r>
    </w:p>
    <w:p w:rsidR="00703F12" w:rsidRPr="00FD66BF" w:rsidRDefault="00703F12" w:rsidP="00703F12">
      <w:pPr>
        <w:spacing w:after="0" w:line="240" w:lineRule="auto"/>
        <w:jc w:val="center"/>
        <w:rPr>
          <w:rFonts w:ascii="Arial" w:eastAsia="Times New Roman" w:hAnsi="Arial" w:cs="Arial"/>
          <w:b/>
          <w:lang w:eastAsia="hr-HR"/>
        </w:rPr>
      </w:pPr>
      <w:r>
        <w:rPr>
          <w:rFonts w:ascii="Arial" w:eastAsia="Times New Roman" w:hAnsi="Arial" w:cs="Arial"/>
          <w:b/>
          <w:lang w:eastAsia="hr-HR"/>
        </w:rPr>
        <w:t>za 2020</w:t>
      </w:r>
      <w:r w:rsidRPr="00FD66BF">
        <w:rPr>
          <w:rFonts w:ascii="Arial" w:eastAsia="Times New Roman" w:hAnsi="Arial" w:cs="Arial"/>
          <w:b/>
          <w:lang w:eastAsia="hr-HR"/>
        </w:rPr>
        <w:t>. godinu</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Ovim Programom utvrđuju se aktivnosti i mjere za unapređenje poljoprivrede i ruralnog razvoja temeljem kojih će se iz Proračuna Grada Duge Rese za 2020. godinu dodjeljivati potpore male vrijednosti (u daljnjem tekstu: potpore), te kriteriji i postupci dodjele istih.</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 Članak 2.</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Ciljevi programa su slijedeći:</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održivost poljoprivrednih gospodarstva na području grada</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unapređenje i modernizacija poljoprivredne proizvodnje</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očuvanje i razvoj ruralnih područja</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poticanje gospodarskog razvoja na cjelokupnom području grada.</w:t>
      </w:r>
    </w:p>
    <w:p w:rsidR="00703F12" w:rsidRPr="00477489" w:rsidRDefault="00703F12" w:rsidP="00703F12">
      <w:pPr>
        <w:spacing w:after="0" w:line="240" w:lineRule="auto"/>
        <w:ind w:left="360"/>
        <w:jc w:val="both"/>
        <w:rPr>
          <w:rFonts w:ascii="Arial" w:eastAsia="Times New Roman" w:hAnsi="Arial" w:cs="Arial"/>
          <w:color w:val="000000" w:themeColor="text1"/>
          <w:lang w:eastAsia="hr-HR"/>
        </w:rPr>
      </w:pPr>
    </w:p>
    <w:p w:rsidR="00703F12" w:rsidRPr="00477489" w:rsidRDefault="00703F12" w:rsidP="00703F12">
      <w:pPr>
        <w:spacing w:after="0" w:line="240" w:lineRule="auto"/>
        <w:contextualSpacing/>
        <w:jc w:val="center"/>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  Članak 3.</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Potpore male vrijednosti dodjeljuju se sukladno pravilima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o pružanje državne potpore poljoprivredi i ruralnom razvoju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prema Uredbi</w:t>
      </w:r>
      <w:r w:rsidRPr="00477489">
        <w:rPr>
          <w:rFonts w:ascii="Arial" w:eastAsia="Times New Roman" w:hAnsi="Arial" w:cs="Arial"/>
          <w:color w:val="000000" w:themeColor="text1"/>
          <w:lang w:eastAsia="hr-HR"/>
        </w:rPr>
        <w:t xml:space="preserve"> Komisije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broj 1407 od 18. prosinca 2013. godine i </w:t>
      </w:r>
      <w:r>
        <w:rPr>
          <w:rFonts w:ascii="Arial" w:eastAsia="Times New Roman" w:hAnsi="Arial" w:cs="Arial"/>
          <w:color w:val="000000" w:themeColor="text1"/>
          <w:lang w:eastAsia="hr-HR"/>
        </w:rPr>
        <w:t xml:space="preserve"> Uredbi</w:t>
      </w:r>
      <w:r w:rsidRPr="0047140A">
        <w:rPr>
          <w:rFonts w:ascii="Arial" w:eastAsia="Times New Roman" w:hAnsi="Arial" w:cs="Arial"/>
          <w:color w:val="000000" w:themeColor="text1"/>
          <w:lang w:eastAsia="hr-HR"/>
        </w:rPr>
        <w:t xml:space="preserve"> </w:t>
      </w:r>
      <w:r w:rsidRPr="00477489">
        <w:rPr>
          <w:rFonts w:ascii="Arial" w:eastAsia="Times New Roman" w:hAnsi="Arial" w:cs="Arial"/>
          <w:color w:val="000000" w:themeColor="text1"/>
          <w:lang w:eastAsia="hr-HR"/>
        </w:rPr>
        <w:t xml:space="preserve">Komisije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broj</w:t>
      </w:r>
      <w:r>
        <w:rPr>
          <w:rFonts w:ascii="Arial" w:eastAsia="Times New Roman" w:hAnsi="Arial" w:cs="Arial"/>
          <w:color w:val="000000" w:themeColor="text1"/>
          <w:lang w:eastAsia="hr-HR"/>
        </w:rPr>
        <w:t xml:space="preserve"> </w:t>
      </w:r>
      <w:r w:rsidRPr="00477489">
        <w:rPr>
          <w:rFonts w:ascii="Arial" w:eastAsia="Times New Roman" w:hAnsi="Arial" w:cs="Arial"/>
          <w:color w:val="000000" w:themeColor="text1"/>
          <w:lang w:eastAsia="hr-HR"/>
        </w:rPr>
        <w:t>1408/2013 od 18. prosinca 2013. godine te</w:t>
      </w:r>
      <w:r>
        <w:rPr>
          <w:rFonts w:ascii="Arial" w:eastAsia="Times New Roman" w:hAnsi="Arial" w:cs="Arial"/>
          <w:color w:val="000000" w:themeColor="text1"/>
          <w:lang w:eastAsia="hr-HR"/>
        </w:rPr>
        <w:t xml:space="preserve"> Uredbi</w:t>
      </w:r>
      <w:r w:rsidRPr="00477489">
        <w:rPr>
          <w:rFonts w:ascii="Arial" w:eastAsia="Times New Roman" w:hAnsi="Arial" w:cs="Arial"/>
          <w:color w:val="000000" w:themeColor="text1"/>
          <w:lang w:eastAsia="hr-HR"/>
        </w:rPr>
        <w:t xml:space="preserve"> Komisije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br</w:t>
      </w:r>
      <w:r>
        <w:rPr>
          <w:rFonts w:ascii="Arial" w:eastAsia="Times New Roman" w:hAnsi="Arial" w:cs="Arial"/>
          <w:color w:val="000000" w:themeColor="text1"/>
          <w:lang w:eastAsia="hr-HR"/>
        </w:rPr>
        <w:t xml:space="preserve">oj 2019/316 od 21. veljače 2019.godine </w:t>
      </w:r>
      <w:r w:rsidRPr="00477489">
        <w:rPr>
          <w:rFonts w:ascii="Arial" w:eastAsia="Times New Roman" w:hAnsi="Arial" w:cs="Arial"/>
          <w:color w:val="000000" w:themeColor="text1"/>
          <w:lang w:eastAsia="hr-HR"/>
        </w:rPr>
        <w:t>o izmjeni Uredbe (EU) br</w:t>
      </w:r>
      <w:r>
        <w:rPr>
          <w:rFonts w:ascii="Arial" w:eastAsia="Times New Roman" w:hAnsi="Arial" w:cs="Arial"/>
          <w:color w:val="000000" w:themeColor="text1"/>
          <w:lang w:eastAsia="hr-HR"/>
        </w:rPr>
        <w:t>oj</w:t>
      </w:r>
      <w:r w:rsidRPr="00477489">
        <w:rPr>
          <w:rFonts w:ascii="Arial" w:eastAsia="Times New Roman" w:hAnsi="Arial" w:cs="Arial"/>
          <w:color w:val="000000" w:themeColor="text1"/>
          <w:lang w:eastAsia="hr-HR"/>
        </w:rPr>
        <w:t xml:space="preserve">. 1408/2013 o primjeni članka 107. i 108. Ugovora o funkcioniranju Europske unije  na potpore </w:t>
      </w:r>
      <w:r w:rsidRPr="00477489">
        <w:rPr>
          <w:rFonts w:ascii="Arial" w:eastAsia="Times New Roman" w:hAnsi="Arial" w:cs="Arial"/>
          <w:i/>
          <w:color w:val="000000" w:themeColor="text1"/>
          <w:lang w:eastAsia="hr-HR"/>
        </w:rPr>
        <w:t xml:space="preserve">de </w:t>
      </w:r>
      <w:proofErr w:type="spellStart"/>
      <w:r w:rsidRPr="00477489">
        <w:rPr>
          <w:rFonts w:ascii="Arial" w:eastAsia="Times New Roman" w:hAnsi="Arial" w:cs="Arial"/>
          <w:i/>
          <w:color w:val="000000" w:themeColor="text1"/>
          <w:lang w:eastAsia="hr-HR"/>
        </w:rPr>
        <w:t>minimis</w:t>
      </w:r>
      <w:proofErr w:type="spellEnd"/>
      <w:r w:rsidRPr="00477489">
        <w:rPr>
          <w:rFonts w:ascii="Arial" w:eastAsia="Times New Roman" w:hAnsi="Arial" w:cs="Arial"/>
          <w:color w:val="000000" w:themeColor="text1"/>
          <w:lang w:eastAsia="hr-HR"/>
        </w:rPr>
        <w:t xml:space="preserve">  u poljoprivrednom sektoru – u daljnjem tekstu: Uredbe </w:t>
      </w:r>
      <w:r w:rsidRPr="00477489">
        <w:rPr>
          <w:rFonts w:ascii="Arial" w:eastAsia="Times New Roman" w:hAnsi="Arial" w:cs="Arial"/>
          <w:i/>
          <w:color w:val="000000" w:themeColor="text1"/>
          <w:lang w:eastAsia="hr-HR"/>
        </w:rPr>
        <w:t xml:space="preserve">de </w:t>
      </w:r>
      <w:proofErr w:type="spellStart"/>
      <w:r w:rsidRPr="00477489">
        <w:rPr>
          <w:rFonts w:ascii="Arial" w:eastAsia="Times New Roman" w:hAnsi="Arial" w:cs="Arial"/>
          <w:i/>
          <w:color w:val="000000" w:themeColor="text1"/>
          <w:lang w:eastAsia="hr-HR"/>
        </w:rPr>
        <w:t>minimis</w:t>
      </w:r>
      <w:proofErr w:type="spellEnd"/>
      <w:r w:rsidRPr="00477489">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broj 1407/2013, 1408/2013 te 2019/316/2019 o izmjeni Uredbe 1408/2013.</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Sukladno članku 1. </w:t>
      </w:r>
      <w:r w:rsidRPr="00477489">
        <w:rPr>
          <w:rFonts w:ascii="Arial" w:eastAsia="Times New Roman" w:hAnsi="Arial" w:cs="Arial"/>
          <w:i/>
          <w:color w:val="000000" w:themeColor="text1"/>
          <w:lang w:eastAsia="hr-HR"/>
        </w:rPr>
        <w:t xml:space="preserve">Uredbe de </w:t>
      </w:r>
      <w:proofErr w:type="spellStart"/>
      <w:r w:rsidRPr="00477489">
        <w:rPr>
          <w:rFonts w:ascii="Arial" w:eastAsia="Times New Roman" w:hAnsi="Arial" w:cs="Arial"/>
          <w:i/>
          <w:color w:val="000000" w:themeColor="text1"/>
          <w:lang w:eastAsia="hr-HR"/>
        </w:rPr>
        <w:t>minimis</w:t>
      </w:r>
      <w:proofErr w:type="spellEnd"/>
      <w:r w:rsidRPr="00477489">
        <w:rPr>
          <w:rFonts w:ascii="Arial" w:eastAsia="Times New Roman" w:hAnsi="Arial" w:cs="Arial"/>
          <w:i/>
          <w:color w:val="000000" w:themeColor="text1"/>
          <w:lang w:eastAsia="hr-HR"/>
        </w:rPr>
        <w:t>,</w:t>
      </w:r>
      <w:r>
        <w:rPr>
          <w:rFonts w:ascii="Arial" w:eastAsia="Times New Roman" w:hAnsi="Arial" w:cs="Arial"/>
          <w:i/>
          <w:color w:val="000000" w:themeColor="text1"/>
          <w:lang w:eastAsia="hr-HR"/>
        </w:rPr>
        <w:t xml:space="preserve"> broj</w:t>
      </w:r>
      <w:r w:rsidRPr="00477489">
        <w:rPr>
          <w:rFonts w:ascii="Arial" w:eastAsia="Times New Roman" w:hAnsi="Arial" w:cs="Arial"/>
          <w:i/>
          <w:color w:val="000000" w:themeColor="text1"/>
          <w:lang w:eastAsia="hr-HR"/>
        </w:rPr>
        <w:t xml:space="preserve"> </w:t>
      </w:r>
      <w:r>
        <w:rPr>
          <w:rFonts w:ascii="Arial" w:eastAsia="Times New Roman" w:hAnsi="Arial" w:cs="Arial"/>
          <w:color w:val="000000" w:themeColor="text1"/>
          <w:lang w:eastAsia="hr-HR"/>
        </w:rPr>
        <w:t xml:space="preserve">1408/2013 </w:t>
      </w:r>
      <w:r w:rsidRPr="00477489">
        <w:rPr>
          <w:rFonts w:ascii="Arial" w:eastAsia="Times New Roman" w:hAnsi="Arial" w:cs="Arial"/>
          <w:i/>
          <w:color w:val="000000" w:themeColor="text1"/>
          <w:lang w:eastAsia="hr-HR"/>
        </w:rPr>
        <w:t>ov</w:t>
      </w:r>
      <w:r w:rsidRPr="00477489">
        <w:rPr>
          <w:rFonts w:ascii="Arial" w:eastAsia="Times New Roman" w:hAnsi="Arial" w:cs="Arial"/>
          <w:color w:val="000000" w:themeColor="text1"/>
          <w:lang w:eastAsia="hr-HR"/>
        </w:rPr>
        <w:t>aj se Program primjenjuje na potpore dodijeljene poduzetnicima koji se bave primarnom proizvodnjom poljoprivrednih proizvoda uz iznimku:</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a/ potpora čiji je iznos određen na temelju cijene ili količine proizvoda  stavljenih na tržište  </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b/ potpora djelatnostima vezanima uz izvoz , to jest potpora koje su izravno vezane uz izvezene količine, potpora za osnivanje i upravljanje distribucijskom mrežom ili za neke druge tekuće troškove vezane uz izvoznu djelatnost,</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c/ potpora uvjetovanih korištenjem domaćih umjesto uvoznih proizvoda. </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Sukladno članku 2.,</w:t>
      </w:r>
      <w:r>
        <w:rPr>
          <w:rFonts w:ascii="Arial" w:eastAsia="Times New Roman" w:hAnsi="Arial" w:cs="Arial"/>
          <w:color w:val="000000" w:themeColor="text1"/>
          <w:lang w:eastAsia="hr-HR"/>
        </w:rPr>
        <w:t xml:space="preserve"> Uredbe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477489">
        <w:rPr>
          <w:rFonts w:ascii="Arial" w:eastAsia="Times New Roman" w:hAnsi="Arial" w:cs="Arial"/>
          <w:color w:val="000000" w:themeColor="text1"/>
          <w:lang w:eastAsia="hr-HR"/>
        </w:rPr>
        <w:t xml:space="preserve"> br</w:t>
      </w:r>
      <w:r>
        <w:rPr>
          <w:rFonts w:ascii="Arial" w:eastAsia="Times New Roman" w:hAnsi="Arial" w:cs="Arial"/>
          <w:color w:val="000000" w:themeColor="text1"/>
          <w:lang w:eastAsia="hr-HR"/>
        </w:rPr>
        <w:t>oj</w:t>
      </w:r>
      <w:r w:rsidRPr="00477489">
        <w:rPr>
          <w:rFonts w:ascii="Arial" w:eastAsia="Times New Roman" w:hAnsi="Arial" w:cs="Arial"/>
          <w:color w:val="000000" w:themeColor="text1"/>
          <w:lang w:eastAsia="hr-HR"/>
        </w:rPr>
        <w:t xml:space="preserve"> 1408/2013</w:t>
      </w:r>
      <w:r>
        <w:rPr>
          <w:rFonts w:ascii="Arial" w:eastAsia="Times New Roman" w:hAnsi="Arial" w:cs="Arial"/>
          <w:color w:val="000000" w:themeColor="text1"/>
          <w:lang w:eastAsia="hr-HR"/>
        </w:rPr>
        <w:t xml:space="preserve">, </w:t>
      </w:r>
      <w:r w:rsidRPr="00477489">
        <w:rPr>
          <w:rFonts w:ascii="Arial" w:eastAsia="Times New Roman" w:hAnsi="Arial" w:cs="Arial"/>
          <w:color w:val="000000" w:themeColor="text1"/>
          <w:lang w:eastAsia="hr-HR"/>
        </w:rPr>
        <w:t xml:space="preserve">„poljoprivredni proizvodi“ znači proizvodi iz Priloga I. Ugovora o funkcioniranju Europske unije, uz iznimku proizvoda  ribarstva i </w:t>
      </w:r>
      <w:proofErr w:type="spellStart"/>
      <w:r w:rsidRPr="00477489">
        <w:rPr>
          <w:rFonts w:ascii="Arial" w:eastAsia="Times New Roman" w:hAnsi="Arial" w:cs="Arial"/>
          <w:color w:val="000000" w:themeColor="text1"/>
          <w:lang w:eastAsia="hr-HR"/>
        </w:rPr>
        <w:t>akvakulture</w:t>
      </w:r>
      <w:proofErr w:type="spellEnd"/>
      <w:r w:rsidRPr="00477489">
        <w:rPr>
          <w:rFonts w:ascii="Arial" w:eastAsia="Times New Roman" w:hAnsi="Arial" w:cs="Arial"/>
          <w:color w:val="000000" w:themeColor="text1"/>
          <w:lang w:eastAsia="hr-HR"/>
        </w:rPr>
        <w:t xml:space="preserve"> obuhvaćenih Uredbom vijeća /DZ/ broj 104/2000.</w:t>
      </w:r>
    </w:p>
    <w:p w:rsidR="00703F12" w:rsidRPr="00477489" w:rsidRDefault="00703F12" w:rsidP="00703F12">
      <w:pPr>
        <w:spacing w:after="0" w:line="240" w:lineRule="auto"/>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Sukladno članku 2. Uredbe </w:t>
      </w:r>
      <w:r w:rsidRPr="00477489">
        <w:rPr>
          <w:rFonts w:ascii="Arial" w:eastAsia="Times New Roman" w:hAnsi="Arial" w:cs="Arial"/>
          <w:i/>
          <w:color w:val="000000" w:themeColor="text1"/>
          <w:lang w:eastAsia="hr-HR"/>
        </w:rPr>
        <w:t xml:space="preserve">de </w:t>
      </w:r>
      <w:proofErr w:type="spellStart"/>
      <w:r w:rsidRPr="00477489">
        <w:rPr>
          <w:rFonts w:ascii="Arial" w:eastAsia="Times New Roman" w:hAnsi="Arial" w:cs="Arial"/>
          <w:i/>
          <w:color w:val="000000" w:themeColor="text1"/>
          <w:lang w:eastAsia="hr-HR"/>
        </w:rPr>
        <w:t>minimis</w:t>
      </w:r>
      <w:proofErr w:type="spellEnd"/>
      <w:r w:rsidRPr="00477489">
        <w:rPr>
          <w:rFonts w:ascii="Arial" w:eastAsia="Times New Roman" w:hAnsi="Arial" w:cs="Arial"/>
          <w:i/>
          <w:color w:val="000000" w:themeColor="text1"/>
          <w:lang w:eastAsia="hr-HR"/>
        </w:rPr>
        <w:t xml:space="preserve"> br</w:t>
      </w:r>
      <w:r>
        <w:rPr>
          <w:rFonts w:ascii="Arial" w:eastAsia="Times New Roman" w:hAnsi="Arial" w:cs="Arial"/>
          <w:i/>
          <w:color w:val="000000" w:themeColor="text1"/>
          <w:lang w:eastAsia="hr-HR"/>
        </w:rPr>
        <w:t>oj</w:t>
      </w:r>
      <w:r w:rsidRPr="00477489">
        <w:rPr>
          <w:rFonts w:ascii="Arial" w:eastAsia="Times New Roman" w:hAnsi="Arial" w:cs="Arial"/>
          <w:i/>
          <w:color w:val="000000" w:themeColor="text1"/>
          <w:lang w:eastAsia="hr-HR"/>
        </w:rPr>
        <w:t xml:space="preserve"> </w:t>
      </w:r>
      <w:r>
        <w:rPr>
          <w:rFonts w:ascii="Arial" w:eastAsia="Times New Roman" w:hAnsi="Arial" w:cs="Arial"/>
          <w:color w:val="000000" w:themeColor="text1"/>
          <w:lang w:eastAsia="hr-HR"/>
        </w:rPr>
        <w:t xml:space="preserve">1407/2013, </w:t>
      </w:r>
      <w:r w:rsidRPr="00477489">
        <w:rPr>
          <w:rFonts w:ascii="Arial" w:eastAsia="Times New Roman" w:hAnsi="Arial" w:cs="Arial"/>
          <w:color w:val="000000" w:themeColor="text1"/>
          <w:lang w:eastAsia="hr-HR"/>
        </w:rPr>
        <w:t xml:space="preserve">„stavljanje na tržište poljoprivrednih proizvoda“ znači držanje ili izlaganje s ciljem prodaje, ponuda za prodaju, isporuka ili bilo koji drugi način stavljanja na tržište, osim prve prodaje primarnog proizvođača preprodavačima ili prerađivačima te svih aktivnosti kojima se proizvod priprema za takvu prvu prodaju, prodaja </w:t>
      </w:r>
      <w:r w:rsidRPr="00477489">
        <w:rPr>
          <w:rFonts w:ascii="Arial" w:eastAsia="Times New Roman" w:hAnsi="Arial" w:cs="Arial"/>
          <w:color w:val="000000" w:themeColor="text1"/>
          <w:lang w:eastAsia="hr-HR"/>
        </w:rPr>
        <w:lastRenderedPageBreak/>
        <w:t xml:space="preserve">primarnog proizvođača krajnjim potrošačima smatra se stavljanjem na tržište ako se odvija u posebnim prostorima namijenjenima za tu svrhu. </w:t>
      </w:r>
    </w:p>
    <w:p w:rsidR="00703F12" w:rsidRPr="00477489" w:rsidRDefault="00703F12" w:rsidP="00703F12">
      <w:pPr>
        <w:spacing w:after="0" w:line="240" w:lineRule="auto"/>
        <w:jc w:val="both"/>
        <w:rPr>
          <w:rFonts w:ascii="Arial" w:eastAsia="Times New Roman" w:hAnsi="Arial" w:cs="Arial"/>
          <w:color w:val="000000" w:themeColor="text1"/>
          <w:lang w:eastAsia="hr-HR"/>
        </w:rPr>
      </w:pPr>
    </w:p>
    <w:p w:rsidR="00703F12" w:rsidRPr="00477489" w:rsidRDefault="00703F12" w:rsidP="00703F12">
      <w:pPr>
        <w:spacing w:after="0" w:line="240" w:lineRule="auto"/>
        <w:contextualSpacing/>
        <w:jc w:val="center"/>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Članak 4.</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Sukladno članku 2.</w:t>
      </w:r>
      <w:r w:rsidRPr="00477489">
        <w:rPr>
          <w:rFonts w:ascii="Arial" w:eastAsia="Times New Roman" w:hAnsi="Arial" w:cs="Arial"/>
          <w:color w:val="000000" w:themeColor="text1"/>
          <w:lang w:eastAsia="hr-HR"/>
        </w:rPr>
        <w:t xml:space="preserve"> točka 2. Uredbe Komisije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broj </w:t>
      </w:r>
      <w:r w:rsidRPr="00477489">
        <w:rPr>
          <w:rFonts w:ascii="Arial" w:eastAsia="Times New Roman" w:hAnsi="Arial" w:cs="Arial"/>
          <w:color w:val="000000" w:themeColor="text1"/>
          <w:lang w:eastAsia="hr-HR"/>
        </w:rPr>
        <w:t>1408/2013 i članku 2.</w:t>
      </w:r>
      <w:r>
        <w:rPr>
          <w:rFonts w:ascii="Arial" w:eastAsia="Times New Roman" w:hAnsi="Arial" w:cs="Arial"/>
          <w:color w:val="000000" w:themeColor="text1"/>
          <w:lang w:eastAsia="hr-HR"/>
        </w:rPr>
        <w:t xml:space="preserve"> točka </w:t>
      </w:r>
      <w:r w:rsidRPr="00477489">
        <w:rPr>
          <w:rFonts w:ascii="Arial" w:eastAsia="Times New Roman" w:hAnsi="Arial" w:cs="Arial"/>
          <w:color w:val="000000" w:themeColor="text1"/>
          <w:lang w:eastAsia="hr-HR"/>
        </w:rPr>
        <w:t xml:space="preserve">2. Uredbe Komisije </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EU</w:t>
      </w:r>
      <w:r>
        <w:rPr>
          <w:rFonts w:ascii="Arial" w:eastAsia="Times New Roman" w:hAnsi="Arial" w:cs="Arial"/>
          <w:color w:val="000000" w:themeColor="text1"/>
          <w:lang w:eastAsia="hr-HR"/>
        </w:rPr>
        <w:t>)</w:t>
      </w:r>
      <w:r w:rsidRPr="00477489">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broj </w:t>
      </w:r>
      <w:r w:rsidRPr="00477489">
        <w:rPr>
          <w:rFonts w:ascii="Arial" w:eastAsia="Times New Roman" w:hAnsi="Arial" w:cs="Arial"/>
          <w:color w:val="000000" w:themeColor="text1"/>
          <w:lang w:eastAsia="hr-HR"/>
        </w:rPr>
        <w:t>1407/2013 pod pojmom „jedan poduzetnik“ obuhvaćena su sva poduzeća koja su u najmanje jednom od slijedećih međusobnih odnosa:</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a/ jedno poduzeće ima  većinu glasačkih prava dioničara ili članova u drugom poduzeću, </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b/ jedno poduzeće ima pravo imenovati ili smijeniti većinu članova upravnog upravljačkog ili nadzornog tijela drugog poduzeća,</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 xml:space="preserve">c/ jedno poduzeće ima pravo ostvarivati vladajući utjecaj na drugo poduzeće prema ugovoru o sklopljenom s tim poduzećem ili prema odredbi statuta ili društvenog ugovora tog poduzeća, </w:t>
      </w:r>
    </w:p>
    <w:p w:rsidR="00703F12" w:rsidRPr="00477489" w:rsidRDefault="00703F12" w:rsidP="00703F12">
      <w:pPr>
        <w:spacing w:after="0" w:line="240" w:lineRule="auto"/>
        <w:contextualSpacing/>
        <w:jc w:val="both"/>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d/ jedno poduzeće, koje je dioničar ili član u drugom poduzeću, kontrolira samo, u skladu s dogovorom s drugim dioničarima ili članovima  tog poduzeća, većinu  glasačkih prava dioničara ili glasačkih prava članova u tom poduzeću.</w:t>
      </w:r>
    </w:p>
    <w:p w:rsidR="00703F12" w:rsidRPr="00477489" w:rsidRDefault="00703F12" w:rsidP="00703F12">
      <w:pPr>
        <w:spacing w:after="0" w:line="240" w:lineRule="auto"/>
        <w:jc w:val="both"/>
        <w:rPr>
          <w:rFonts w:ascii="Arial" w:eastAsia="Times New Roman" w:hAnsi="Arial" w:cs="Arial"/>
          <w:color w:val="000000" w:themeColor="text1"/>
          <w:lang w:eastAsia="hr-HR"/>
        </w:rPr>
      </w:pPr>
    </w:p>
    <w:p w:rsidR="00703F12" w:rsidRPr="00477489" w:rsidRDefault="00703F12" w:rsidP="00703F12">
      <w:pPr>
        <w:spacing w:line="240" w:lineRule="auto"/>
        <w:contextualSpacing/>
        <w:jc w:val="center"/>
        <w:rPr>
          <w:rFonts w:ascii="Arial" w:eastAsia="Times New Roman" w:hAnsi="Arial" w:cs="Arial"/>
          <w:color w:val="000000" w:themeColor="text1"/>
          <w:lang w:eastAsia="hr-HR"/>
        </w:rPr>
      </w:pPr>
      <w:r w:rsidRPr="00477489">
        <w:rPr>
          <w:rFonts w:ascii="Arial" w:eastAsia="Times New Roman" w:hAnsi="Arial" w:cs="Arial"/>
          <w:color w:val="000000" w:themeColor="text1"/>
          <w:lang w:eastAsia="hr-HR"/>
        </w:rPr>
        <w:t>Članak 5.</w:t>
      </w:r>
    </w:p>
    <w:p w:rsidR="00703F12" w:rsidRDefault="00703F12" w:rsidP="00703F12">
      <w:pPr>
        <w:spacing w:line="240" w:lineRule="auto"/>
        <w:contextualSpacing/>
        <w:jc w:val="both"/>
        <w:rPr>
          <w:rFonts w:ascii="Arial" w:eastAsia="Times New Roman" w:hAnsi="Arial" w:cs="Arial"/>
          <w:lang w:eastAsia="hr-HR"/>
        </w:rPr>
      </w:pPr>
      <w:r w:rsidRPr="00477489">
        <w:rPr>
          <w:rFonts w:ascii="Arial" w:eastAsia="Times New Roman" w:hAnsi="Arial" w:cs="Arial"/>
          <w:color w:val="000000" w:themeColor="text1"/>
          <w:lang w:eastAsia="hr-HR"/>
        </w:rPr>
        <w:t xml:space="preserve">Poduzeća  koja su u bilo kojem od odnosa navedenih u prvom podstavku točkama /a/ do  /d/ </w:t>
      </w:r>
      <w:r>
        <w:rPr>
          <w:rFonts w:ascii="Arial" w:eastAsia="Times New Roman" w:hAnsi="Arial" w:cs="Arial"/>
          <w:lang w:eastAsia="hr-HR"/>
        </w:rPr>
        <w:t>preko jednog ili više drugih poduzeća isto se tako smatraju jednim poduzetnikom .</w:t>
      </w:r>
    </w:p>
    <w:p w:rsidR="00703F12" w:rsidRDefault="00703F12" w:rsidP="00703F12">
      <w:pPr>
        <w:spacing w:line="240" w:lineRule="auto"/>
        <w:contextualSpacing/>
        <w:jc w:val="both"/>
        <w:rPr>
          <w:rFonts w:ascii="Arial" w:eastAsia="Times New Roman" w:hAnsi="Arial" w:cs="Arial"/>
          <w:lang w:eastAsia="hr-HR"/>
        </w:rPr>
      </w:pPr>
      <w:r>
        <w:rPr>
          <w:rFonts w:ascii="Arial" w:eastAsia="Times New Roman" w:hAnsi="Arial" w:cs="Arial"/>
          <w:lang w:eastAsia="hr-HR"/>
        </w:rPr>
        <w:t xml:space="preserve">Korisnici potpora  koje dodjeljuje Grad  Duga Resa su fizičke i pravne osobe upisane u Upisnik poljoprivrednih gospodarstava pri Agenciji za plaćanja u poljoprivredi, ribarstvu i ruralnom razvoju (APPRRR) u Karlovačkoj županiji, koje imaju prebivalište /sjedište na području Grada Duge  Rese, koji obavljaju  poljoprivrednu proizvodnju na području Grada Duge Rese te čije se poljoprivredne površine za koje traže potpore nalaze na području Grada Duge Rese. </w:t>
      </w:r>
    </w:p>
    <w:p w:rsidR="00703F12" w:rsidRDefault="00703F12" w:rsidP="00703F12">
      <w:pPr>
        <w:spacing w:line="240" w:lineRule="auto"/>
        <w:jc w:val="both"/>
        <w:rPr>
          <w:rFonts w:ascii="Arial" w:eastAsia="Times New Roman" w:hAnsi="Arial" w:cs="Arial"/>
          <w:lang w:eastAsia="hr-HR"/>
        </w:rPr>
      </w:pPr>
      <w:r>
        <w:rPr>
          <w:rFonts w:ascii="Arial" w:eastAsia="Times New Roman" w:hAnsi="Arial" w:cs="Arial"/>
          <w:lang w:eastAsia="hr-HR"/>
        </w:rPr>
        <w:t xml:space="preserve">Iznimno korisnik potpora mogu biti i druge pravne i /ili fizičke osobe s kojima će Grad Duga Resa surađivati na provođenju mjera potpora.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Poljoprivrednik je fizička ili pravna osoba ili skupina fizičkih ili pravnih osoba koje obavljaju poljoprivrednu djelatnost na poljoprivrednom gospodarstvu, a obuhvaća slijedeće  pravne oblike:</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obiteljsko poljoprivredno gospodarstvo (u daljnjem tekstu: OPG)</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obrt registriran za obavljanje  poljoprivredne  djelatnosti</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trgovačko društvo ili zadruga registrirana za obavljanje poljoprivredne djelatnosti te </w:t>
      </w:r>
    </w:p>
    <w:p w:rsidR="00703F12" w:rsidRDefault="00703F12" w:rsidP="00703F12">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druga pravna osoba.</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Poljoprivredno gospodarstvo čine sve proizvodne jedinice na kojima se obavlja poljoprivredna djelatnost i kojima upravlja poljoprivrednik, a koje se nalaze na području RH.</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Za korisnike potpore koji su u sustavu PDV-a troškovi PDV-a nisu prihvatljivi za odobravanje potpore. </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line="240" w:lineRule="auto"/>
        <w:contextualSpacing/>
        <w:jc w:val="center"/>
        <w:rPr>
          <w:rFonts w:ascii="Arial" w:eastAsia="Times New Roman" w:hAnsi="Arial" w:cs="Arial"/>
          <w:lang w:eastAsia="hr-HR"/>
        </w:rPr>
      </w:pPr>
      <w:r>
        <w:rPr>
          <w:rFonts w:ascii="Arial" w:eastAsia="Times New Roman" w:hAnsi="Arial" w:cs="Arial"/>
          <w:lang w:eastAsia="hr-HR"/>
        </w:rPr>
        <w:t>Članak 6.</w:t>
      </w:r>
    </w:p>
    <w:p w:rsidR="00703F12" w:rsidRDefault="00703F12" w:rsidP="00703F12">
      <w:pPr>
        <w:spacing w:line="240" w:lineRule="auto"/>
        <w:contextualSpacing/>
        <w:jc w:val="both"/>
        <w:rPr>
          <w:rFonts w:ascii="Arial" w:eastAsia="Times New Roman" w:hAnsi="Arial" w:cs="Arial"/>
          <w:lang w:eastAsia="hr-HR"/>
        </w:rPr>
      </w:pPr>
      <w:r>
        <w:rPr>
          <w:rFonts w:ascii="Arial" w:eastAsia="Times New Roman" w:hAnsi="Arial" w:cs="Arial"/>
          <w:lang w:eastAsia="hr-HR"/>
        </w:rPr>
        <w:t>Mjere za unapređenje  poljoprivrede Grada Duge Rese u 2020. godini su:</w:t>
      </w:r>
    </w:p>
    <w:p w:rsidR="00703F12" w:rsidRDefault="00703F12" w:rsidP="00703F12">
      <w:pPr>
        <w:spacing w:line="240" w:lineRule="auto"/>
        <w:jc w:val="both"/>
        <w:rPr>
          <w:rFonts w:ascii="Arial" w:eastAsia="Times New Roman" w:hAnsi="Arial" w:cs="Arial"/>
          <w:lang w:eastAsia="hr-HR"/>
        </w:rPr>
      </w:pPr>
    </w:p>
    <w:p w:rsidR="00703F12" w:rsidRPr="00FD66BF" w:rsidRDefault="00703F12" w:rsidP="00703F12">
      <w:pPr>
        <w:spacing w:after="0" w:line="240" w:lineRule="auto"/>
        <w:jc w:val="both"/>
        <w:rPr>
          <w:rFonts w:ascii="Arial" w:eastAsia="Times New Roman" w:hAnsi="Arial" w:cs="Arial"/>
          <w:b/>
          <w:lang w:eastAsia="hr-HR"/>
        </w:rPr>
      </w:pPr>
      <w:r>
        <w:rPr>
          <w:rFonts w:ascii="Arial" w:eastAsia="Times New Roman" w:hAnsi="Arial" w:cs="Arial"/>
          <w:b/>
          <w:lang w:eastAsia="hr-HR"/>
        </w:rPr>
        <w:t>Mjera 1)</w:t>
      </w:r>
      <w:r w:rsidRPr="00FD66BF">
        <w:rPr>
          <w:rFonts w:ascii="Arial" w:eastAsia="Times New Roman" w:hAnsi="Arial" w:cs="Arial"/>
          <w:b/>
          <w:lang w:eastAsia="hr-HR"/>
        </w:rPr>
        <w:t xml:space="preserve"> </w:t>
      </w:r>
    </w:p>
    <w:p w:rsidR="00703F12" w:rsidRPr="00FD66BF" w:rsidRDefault="00703F12" w:rsidP="00703F12">
      <w:pPr>
        <w:spacing w:after="0" w:line="240" w:lineRule="auto"/>
        <w:jc w:val="both"/>
        <w:rPr>
          <w:rFonts w:ascii="Arial" w:eastAsia="Times New Roman" w:hAnsi="Arial" w:cs="Arial"/>
          <w:b/>
          <w:lang w:eastAsia="hr-HR"/>
        </w:rPr>
      </w:pPr>
      <w:r w:rsidRPr="00FD66BF">
        <w:rPr>
          <w:rFonts w:ascii="Arial" w:eastAsia="Times New Roman" w:hAnsi="Arial" w:cs="Arial"/>
          <w:b/>
          <w:lang w:eastAsia="hr-HR"/>
        </w:rPr>
        <w:t xml:space="preserve">Potpore za unapređenje biljne proizvodnje </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pStyle w:val="Odlomakpopisa"/>
        <w:numPr>
          <w:ilvl w:val="1"/>
          <w:numId w:val="2"/>
        </w:numPr>
        <w:spacing w:after="0" w:line="240" w:lineRule="auto"/>
        <w:jc w:val="both"/>
        <w:rPr>
          <w:rFonts w:ascii="Arial" w:eastAsia="Times New Roman" w:hAnsi="Arial" w:cs="Arial"/>
          <w:lang w:eastAsia="hr-HR"/>
        </w:rPr>
      </w:pPr>
      <w:r>
        <w:rPr>
          <w:rFonts w:ascii="Arial" w:eastAsia="Times New Roman" w:hAnsi="Arial" w:cs="Arial"/>
          <w:lang w:eastAsia="hr-HR"/>
        </w:rPr>
        <w:t>Sufinanciranje kupnje poljoprivrednog zemljišta koje se nalazi u neposrednoj blizini vlastitog zemljišta radi okrupnjavanja  i povećanja poljoprivrednih proizvodnih površina</w:t>
      </w:r>
    </w:p>
    <w:p w:rsidR="00703F12" w:rsidRDefault="00703F12" w:rsidP="00703F12">
      <w:pPr>
        <w:pStyle w:val="Odlomakpopisa"/>
        <w:numPr>
          <w:ilvl w:val="0"/>
          <w:numId w:val="6"/>
        </w:numPr>
        <w:spacing w:after="0" w:line="240" w:lineRule="auto"/>
        <w:jc w:val="both"/>
        <w:rPr>
          <w:rFonts w:ascii="Arial" w:eastAsia="Times New Roman" w:hAnsi="Arial" w:cs="Arial"/>
          <w:lang w:eastAsia="hr-HR"/>
        </w:rPr>
      </w:pPr>
      <w:r w:rsidRPr="00371648">
        <w:rPr>
          <w:rFonts w:ascii="Arial" w:eastAsia="Times New Roman" w:hAnsi="Arial" w:cs="Arial"/>
          <w:lang w:eastAsia="hr-HR"/>
        </w:rPr>
        <w:t xml:space="preserve">korisnici mogu ostvariti temeljem Ugovora / Predugovora o kupnji zemljišta u visini od </w:t>
      </w:r>
      <w:r>
        <w:rPr>
          <w:rFonts w:ascii="Arial" w:eastAsia="Times New Roman" w:hAnsi="Arial" w:cs="Arial"/>
          <w:lang w:eastAsia="hr-HR"/>
        </w:rPr>
        <w:t xml:space="preserve">20% kupoprodajne cijene, s time da minimalna površina zemljišta treba biti </w:t>
      </w:r>
      <w:r w:rsidRPr="00371648">
        <w:rPr>
          <w:rFonts w:ascii="Arial" w:eastAsia="Times New Roman" w:hAnsi="Arial" w:cs="Arial"/>
          <w:lang w:eastAsia="hr-HR"/>
        </w:rPr>
        <w:t>0,1 ha u jednom komadu.</w:t>
      </w:r>
    </w:p>
    <w:p w:rsidR="00703F12" w:rsidRPr="0083411F" w:rsidRDefault="00703F12" w:rsidP="00703F12">
      <w:pPr>
        <w:spacing w:after="0" w:line="240" w:lineRule="auto"/>
        <w:ind w:left="360"/>
        <w:jc w:val="both"/>
        <w:rPr>
          <w:rFonts w:ascii="Arial" w:eastAsia="Times New Roman" w:hAnsi="Arial" w:cs="Arial"/>
          <w:lang w:eastAsia="hr-HR"/>
        </w:rPr>
      </w:pPr>
    </w:p>
    <w:p w:rsidR="005B0127" w:rsidRDefault="005B0127">
      <w:pPr>
        <w:rPr>
          <w:rFonts w:ascii="Arial" w:eastAsia="Times New Roman" w:hAnsi="Arial" w:cs="Arial"/>
          <w:lang w:eastAsia="hr-HR"/>
        </w:rPr>
      </w:pPr>
      <w:r>
        <w:rPr>
          <w:rFonts w:ascii="Arial" w:eastAsia="Times New Roman" w:hAnsi="Arial" w:cs="Arial"/>
          <w:lang w:eastAsia="hr-HR"/>
        </w:rPr>
        <w:br w:type="page"/>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1.2.   Sufinanciranje </w:t>
      </w:r>
      <w:proofErr w:type="spellStart"/>
      <w:r>
        <w:rPr>
          <w:rFonts w:ascii="Arial" w:eastAsia="Times New Roman" w:hAnsi="Arial" w:cs="Arial"/>
          <w:lang w:eastAsia="hr-HR"/>
        </w:rPr>
        <w:t>kalcizacije</w:t>
      </w:r>
      <w:proofErr w:type="spellEnd"/>
      <w:r>
        <w:rPr>
          <w:rFonts w:ascii="Arial" w:eastAsia="Times New Roman" w:hAnsi="Arial" w:cs="Arial"/>
          <w:lang w:eastAsia="hr-HR"/>
        </w:rPr>
        <w:t xml:space="preserve"> tla </w:t>
      </w:r>
    </w:p>
    <w:p w:rsidR="00703F12" w:rsidRPr="00371648" w:rsidRDefault="00703F12" w:rsidP="00703F12">
      <w:pPr>
        <w:pStyle w:val="Odlomakpopisa"/>
        <w:numPr>
          <w:ilvl w:val="0"/>
          <w:numId w:val="5"/>
        </w:numPr>
        <w:spacing w:after="0" w:line="240" w:lineRule="auto"/>
        <w:jc w:val="both"/>
        <w:rPr>
          <w:rFonts w:ascii="Arial" w:eastAsia="Times New Roman" w:hAnsi="Arial" w:cs="Arial"/>
          <w:lang w:eastAsia="hr-HR"/>
        </w:rPr>
      </w:pPr>
      <w:r>
        <w:rPr>
          <w:rFonts w:ascii="Arial" w:eastAsia="Times New Roman" w:hAnsi="Arial" w:cs="Arial"/>
          <w:lang w:eastAsia="hr-HR"/>
        </w:rPr>
        <w:t>korisnici mogu ostvariti temeljem računa za kupljena sredstva u iznosu od 20% - 40% iznosa računa (bez PDV-a), ovisno o broju korisnika i iznosu raspoloživih sredstava,  a najviše 3.000,00 kuna po korisniku.</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1.3.   Sufinanciranje trajnih nasada </w:t>
      </w:r>
    </w:p>
    <w:p w:rsidR="00703F12" w:rsidRPr="00371648" w:rsidRDefault="00703F12" w:rsidP="00703F12">
      <w:pPr>
        <w:pStyle w:val="Odlomakpopisa"/>
        <w:numPr>
          <w:ilvl w:val="0"/>
          <w:numId w:val="5"/>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korisnici mogu ostvariti temeljem dostavljenog računa dobavljača, a sufinancira se sa 20%-40% iznosa računa za kupnju sustava (bez PDV-a), ovisno o broju korisnika i iznosu raspoloživih sredstava, pri čemu minimalni iznos računa treba biti 1.000,00 kuna a najviše do 5.000,00 kuna po korisniku godišnje. </w:t>
      </w:r>
    </w:p>
    <w:p w:rsidR="00703F12" w:rsidRPr="005E6400" w:rsidRDefault="00703F12" w:rsidP="00703F12">
      <w:pPr>
        <w:spacing w:after="0" w:line="240" w:lineRule="auto"/>
        <w:ind w:left="708"/>
        <w:jc w:val="both"/>
        <w:rPr>
          <w:rFonts w:ascii="Arial" w:eastAsia="Times New Roman" w:hAnsi="Arial" w:cs="Arial"/>
          <w:lang w:eastAsia="hr-HR"/>
        </w:rPr>
      </w:pPr>
    </w:p>
    <w:p w:rsidR="00703F12" w:rsidRPr="008C104F" w:rsidRDefault="00703F12" w:rsidP="00703F12">
      <w:pPr>
        <w:spacing w:after="0" w:line="240" w:lineRule="auto"/>
        <w:jc w:val="both"/>
        <w:rPr>
          <w:rFonts w:ascii="Arial" w:eastAsia="Times New Roman" w:hAnsi="Arial" w:cs="Arial"/>
          <w:b/>
          <w:lang w:eastAsia="hr-HR"/>
        </w:rPr>
      </w:pPr>
      <w:r>
        <w:rPr>
          <w:rFonts w:ascii="Arial" w:eastAsia="Times New Roman" w:hAnsi="Arial" w:cs="Arial"/>
          <w:b/>
          <w:lang w:eastAsia="hr-HR"/>
        </w:rPr>
        <w:t>Mjera 2)</w:t>
      </w:r>
    </w:p>
    <w:p w:rsidR="00703F12" w:rsidRPr="008C104F" w:rsidRDefault="00703F12" w:rsidP="00703F12">
      <w:pPr>
        <w:spacing w:after="0" w:line="240" w:lineRule="auto"/>
        <w:jc w:val="both"/>
        <w:rPr>
          <w:rFonts w:ascii="Arial" w:eastAsia="Times New Roman" w:hAnsi="Arial" w:cs="Arial"/>
          <w:b/>
          <w:lang w:eastAsia="hr-HR"/>
        </w:rPr>
      </w:pPr>
      <w:r w:rsidRPr="008C104F">
        <w:rPr>
          <w:rFonts w:ascii="Arial" w:eastAsia="Times New Roman" w:hAnsi="Arial" w:cs="Arial"/>
          <w:b/>
          <w:lang w:eastAsia="hr-HR"/>
        </w:rPr>
        <w:t>Potpore za kapitalna ulaganja</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2.1. Sufinanciranje kamata na kredita za razvoj gospodarstva za unapređenje poljoprivrede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korisnici mogu  ostvariti za kredite visine glavnice do 500.000,00 kn u visini do 50% kamata, s kamatom do 8% godišnje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Uvjeti za korištenje potpore sufinanciranja kamata na kredite za razvoj gospodarstva detaljno su propisani Odlukom o uvjetima subvencioniranja kamata na kredite za razvoj gospodarstva (Službeni glasnik Grada Duge Rese broj 4/12, 9/12, 4/14). </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7.</w:t>
      </w:r>
    </w:p>
    <w:p w:rsidR="00703F12" w:rsidRPr="008C104F" w:rsidRDefault="00703F12" w:rsidP="00703F12">
      <w:pPr>
        <w:spacing w:after="0" w:line="240" w:lineRule="auto"/>
        <w:contextualSpacing/>
        <w:jc w:val="both"/>
        <w:rPr>
          <w:rFonts w:ascii="Arial" w:eastAsia="Times New Roman" w:hAnsi="Arial" w:cs="Arial"/>
          <w:b/>
          <w:lang w:eastAsia="hr-HR"/>
        </w:rPr>
      </w:pPr>
      <w:r>
        <w:rPr>
          <w:rFonts w:ascii="Arial" w:eastAsia="Times New Roman" w:hAnsi="Arial" w:cs="Arial"/>
          <w:b/>
          <w:lang w:eastAsia="hr-HR"/>
        </w:rPr>
        <w:t>Mjera 3)</w:t>
      </w:r>
    </w:p>
    <w:p w:rsidR="00703F12" w:rsidRPr="008C104F" w:rsidRDefault="00703F12" w:rsidP="00703F12">
      <w:pPr>
        <w:spacing w:after="0" w:line="240" w:lineRule="auto"/>
        <w:contextualSpacing/>
        <w:jc w:val="both"/>
        <w:rPr>
          <w:rFonts w:ascii="Arial" w:eastAsia="Times New Roman" w:hAnsi="Arial" w:cs="Arial"/>
          <w:b/>
          <w:lang w:eastAsia="hr-HR"/>
        </w:rPr>
      </w:pPr>
      <w:r w:rsidRPr="008C104F">
        <w:rPr>
          <w:rFonts w:ascii="Arial" w:eastAsia="Times New Roman" w:hAnsi="Arial" w:cs="Arial"/>
          <w:b/>
          <w:lang w:eastAsia="hr-HR"/>
        </w:rPr>
        <w:t>Potpore za unapređenje sektora stočarstva</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3.1.  Sufinanciranje </w:t>
      </w:r>
      <w:proofErr w:type="spellStart"/>
      <w:r>
        <w:rPr>
          <w:rFonts w:ascii="Arial" w:eastAsia="Times New Roman" w:hAnsi="Arial" w:cs="Arial"/>
          <w:lang w:eastAsia="hr-HR"/>
        </w:rPr>
        <w:t>osjemenjivanja</w:t>
      </w:r>
      <w:proofErr w:type="spellEnd"/>
      <w:r>
        <w:rPr>
          <w:rFonts w:ascii="Arial" w:eastAsia="Times New Roman" w:hAnsi="Arial" w:cs="Arial"/>
          <w:lang w:eastAsia="hr-HR"/>
        </w:rPr>
        <w:t xml:space="preserve"> goveda i krmača</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 korisnici mogu ostvariti temeljem računa za </w:t>
      </w:r>
      <w:proofErr w:type="spellStart"/>
      <w:r>
        <w:rPr>
          <w:rFonts w:ascii="Arial" w:eastAsia="Times New Roman" w:hAnsi="Arial" w:cs="Arial"/>
          <w:lang w:eastAsia="hr-HR"/>
        </w:rPr>
        <w:t>osjemenjivanje</w:t>
      </w:r>
      <w:proofErr w:type="spellEnd"/>
      <w:r>
        <w:rPr>
          <w:rFonts w:ascii="Arial" w:eastAsia="Times New Roman" w:hAnsi="Arial" w:cs="Arial"/>
          <w:lang w:eastAsia="hr-HR"/>
        </w:rPr>
        <w:t xml:space="preserve"> u iznosu od  80% računa po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govedu i 80% računa za </w:t>
      </w:r>
      <w:proofErr w:type="spellStart"/>
      <w:r>
        <w:rPr>
          <w:rFonts w:ascii="Arial" w:eastAsia="Times New Roman" w:hAnsi="Arial" w:cs="Arial"/>
          <w:lang w:eastAsia="hr-HR"/>
        </w:rPr>
        <w:t>osjemenjivanje</w:t>
      </w:r>
      <w:proofErr w:type="spellEnd"/>
      <w:r>
        <w:rPr>
          <w:rFonts w:ascii="Arial" w:eastAsia="Times New Roman" w:hAnsi="Arial" w:cs="Arial"/>
          <w:lang w:eastAsia="hr-HR"/>
        </w:rPr>
        <w:t xml:space="preserve"> po krmači.</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3.2. Sufinanciranje polica osiguranja stoke (police osiguranja</w:t>
      </w:r>
      <w:r w:rsidR="005B0127">
        <w:rPr>
          <w:rFonts w:ascii="Arial" w:eastAsia="Times New Roman" w:hAnsi="Arial" w:cs="Arial"/>
          <w:lang w:eastAsia="hr-HR"/>
        </w:rPr>
        <w:t xml:space="preserve"> koje nisu sufinanciranje iz Programa ruralnog razvoja</w:t>
      </w:r>
      <w:bookmarkStart w:id="0" w:name="_GoBack"/>
      <w:bookmarkEnd w:id="0"/>
      <w:r>
        <w:rPr>
          <w:rFonts w:ascii="Arial" w:eastAsia="Times New Roman" w:hAnsi="Arial" w:cs="Arial"/>
          <w:lang w:eastAsia="hr-HR"/>
        </w:rPr>
        <w:t>)</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 korisnici mogu ostvariti temeljem računa i kopija polica osiguranja u iznosu od 20% -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40% plaćene premije osiguranja, ovisno o broju korisnika i iznosu raspoloživih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sredstava, po pojedinačnoj polici osiguranja sklopljenog s osiguravajućim društvom koji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djeluje u RH.</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3.3.  Sufinanciranje kupnje i ostavljanja bređih junica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-korisnici mogu ostvariti temeljem dokumentiranih troškova računi  ( reprodukcijsko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zdravstveni kartoni i dr.) u iznosu od  2.500,00 kn po junici, a najviše 15.000,00 kn po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korisniku godišnje</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proofErr w:type="spellStart"/>
      <w:r>
        <w:rPr>
          <w:rFonts w:ascii="Arial" w:eastAsia="Times New Roman" w:hAnsi="Arial" w:cs="Arial"/>
          <w:lang w:eastAsia="hr-HR"/>
        </w:rPr>
        <w:t>Prvotelkinja</w:t>
      </w:r>
      <w:proofErr w:type="spellEnd"/>
      <w:r>
        <w:rPr>
          <w:rFonts w:ascii="Arial" w:eastAsia="Times New Roman" w:hAnsi="Arial" w:cs="Arial"/>
          <w:lang w:eastAsia="hr-HR"/>
        </w:rPr>
        <w:t xml:space="preserve"> koja se sufinancira po ovoj </w:t>
      </w:r>
      <w:proofErr w:type="spellStart"/>
      <w:r>
        <w:rPr>
          <w:rFonts w:ascii="Arial" w:eastAsia="Times New Roman" w:hAnsi="Arial" w:cs="Arial"/>
          <w:lang w:eastAsia="hr-HR"/>
        </w:rPr>
        <w:t>podmjeri</w:t>
      </w:r>
      <w:proofErr w:type="spellEnd"/>
      <w:r>
        <w:rPr>
          <w:rFonts w:ascii="Arial" w:eastAsia="Times New Roman" w:hAnsi="Arial" w:cs="Arial"/>
          <w:lang w:eastAsia="hr-HR"/>
        </w:rPr>
        <w:t xml:space="preserve"> ne može biti sufinancirana i u slučaju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prodaje.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Isplata sredstava za sve </w:t>
      </w:r>
      <w:proofErr w:type="spellStart"/>
      <w:r>
        <w:rPr>
          <w:rFonts w:ascii="Arial" w:eastAsia="Times New Roman" w:hAnsi="Arial" w:cs="Arial"/>
          <w:lang w:eastAsia="hr-HR"/>
        </w:rPr>
        <w:t>podmjere</w:t>
      </w:r>
      <w:proofErr w:type="spellEnd"/>
      <w:r>
        <w:rPr>
          <w:rFonts w:ascii="Arial" w:eastAsia="Times New Roman" w:hAnsi="Arial" w:cs="Arial"/>
          <w:lang w:eastAsia="hr-HR"/>
        </w:rPr>
        <w:t xml:space="preserve"> u navedenoj mjeri  osim </w:t>
      </w:r>
      <w:proofErr w:type="spellStart"/>
      <w:r>
        <w:rPr>
          <w:rFonts w:ascii="Arial" w:eastAsia="Times New Roman" w:hAnsi="Arial" w:cs="Arial"/>
          <w:lang w:eastAsia="hr-HR"/>
        </w:rPr>
        <w:t>podmjere</w:t>
      </w:r>
      <w:proofErr w:type="spellEnd"/>
      <w:r>
        <w:rPr>
          <w:rFonts w:ascii="Arial" w:eastAsia="Times New Roman" w:hAnsi="Arial" w:cs="Arial"/>
          <w:lang w:eastAsia="hr-HR"/>
        </w:rPr>
        <w:t xml:space="preserve"> 3.1. vrši se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jednokratno.</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3.4.  Sufinanciranje kupnje i vlastitog uzgoja </w:t>
      </w:r>
      <w:proofErr w:type="spellStart"/>
      <w:r>
        <w:rPr>
          <w:rFonts w:ascii="Arial" w:eastAsia="Times New Roman" w:hAnsi="Arial" w:cs="Arial"/>
          <w:lang w:eastAsia="hr-HR"/>
        </w:rPr>
        <w:t>nazimica</w:t>
      </w:r>
      <w:proofErr w:type="spellEnd"/>
      <w:r>
        <w:rPr>
          <w:rFonts w:ascii="Arial" w:eastAsia="Times New Roman" w:hAnsi="Arial" w:cs="Arial"/>
          <w:lang w:eastAsia="hr-HR"/>
        </w:rPr>
        <w:t xml:space="preserve"> i nerasta</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-korisnici mogu ostvariti temeljem računa ili drugog dokaza o vlastitom uzgoju pod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uvjetom da imaju najmanje 3 krmače, u iznosu 1.000,00 kuna po krmači, a najviše do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        3.000,00 kuna po korisniku godišnje, </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8.</w:t>
      </w:r>
    </w:p>
    <w:p w:rsidR="00703F12" w:rsidRDefault="00703F12" w:rsidP="00703F12">
      <w:pPr>
        <w:spacing w:after="0" w:line="240" w:lineRule="auto"/>
        <w:contextualSpacing/>
        <w:jc w:val="both"/>
        <w:rPr>
          <w:rFonts w:ascii="Arial" w:eastAsia="Times New Roman" w:hAnsi="Arial" w:cs="Arial"/>
          <w:b/>
          <w:lang w:eastAsia="hr-HR"/>
        </w:rPr>
      </w:pPr>
      <w:r>
        <w:rPr>
          <w:rFonts w:ascii="Arial" w:eastAsia="Times New Roman" w:hAnsi="Arial" w:cs="Arial"/>
          <w:b/>
          <w:lang w:eastAsia="hr-HR"/>
        </w:rPr>
        <w:t>Mjera 4)</w:t>
      </w:r>
    </w:p>
    <w:p w:rsidR="00703F12" w:rsidRDefault="00703F12" w:rsidP="00703F12">
      <w:pPr>
        <w:spacing w:after="0" w:line="240" w:lineRule="auto"/>
        <w:contextualSpacing/>
        <w:jc w:val="both"/>
        <w:rPr>
          <w:rFonts w:ascii="Arial" w:eastAsia="Times New Roman" w:hAnsi="Arial" w:cs="Arial"/>
          <w:b/>
          <w:lang w:eastAsia="hr-HR"/>
        </w:rPr>
      </w:pPr>
      <w:r>
        <w:rPr>
          <w:rFonts w:ascii="Arial" w:eastAsia="Times New Roman" w:hAnsi="Arial" w:cs="Arial"/>
          <w:b/>
          <w:lang w:eastAsia="hr-HR"/>
        </w:rPr>
        <w:t>Potpore za sufinanciranje pčelinjih zajednica</w:t>
      </w:r>
    </w:p>
    <w:p w:rsidR="00703F12" w:rsidRDefault="00703F12" w:rsidP="00703F12">
      <w:pPr>
        <w:spacing w:after="0" w:line="240" w:lineRule="auto"/>
        <w:contextualSpacing/>
        <w:jc w:val="both"/>
        <w:rPr>
          <w:rFonts w:ascii="Arial" w:eastAsia="Times New Roman" w:hAnsi="Arial" w:cs="Arial"/>
          <w:lang w:eastAsia="hr-HR"/>
        </w:rPr>
      </w:pPr>
      <w:r w:rsidRPr="00D012E9">
        <w:rPr>
          <w:rFonts w:ascii="Arial" w:eastAsia="Times New Roman" w:hAnsi="Arial" w:cs="Arial"/>
          <w:lang w:eastAsia="hr-HR"/>
        </w:rPr>
        <w:t xml:space="preserve">4.1 </w:t>
      </w:r>
      <w:r>
        <w:rPr>
          <w:rFonts w:ascii="Arial" w:eastAsia="Times New Roman" w:hAnsi="Arial" w:cs="Arial"/>
          <w:lang w:eastAsia="hr-HR"/>
        </w:rPr>
        <w:t xml:space="preserve">     </w:t>
      </w:r>
      <w:r w:rsidRPr="00D012E9">
        <w:rPr>
          <w:rFonts w:ascii="Arial" w:eastAsia="Times New Roman" w:hAnsi="Arial" w:cs="Arial"/>
          <w:lang w:eastAsia="hr-HR"/>
        </w:rPr>
        <w:t xml:space="preserve">Sufinanciranje pčelinjih zajednica kao specifični Program u suradnji sa Karlovačkom </w:t>
      </w:r>
    </w:p>
    <w:p w:rsidR="00703F12" w:rsidRPr="00D012E9"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           </w:t>
      </w:r>
      <w:r w:rsidRPr="00D012E9">
        <w:rPr>
          <w:rFonts w:ascii="Arial" w:eastAsia="Times New Roman" w:hAnsi="Arial" w:cs="Arial"/>
          <w:lang w:eastAsia="hr-HR"/>
        </w:rPr>
        <w:t>županijom</w:t>
      </w:r>
    </w:p>
    <w:p w:rsidR="00703F12" w:rsidRPr="00AC0C82" w:rsidRDefault="00703F12" w:rsidP="00703F12">
      <w:pPr>
        <w:numPr>
          <w:ilvl w:val="0"/>
          <w:numId w:val="7"/>
        </w:numPr>
        <w:spacing w:after="0" w:line="240" w:lineRule="auto"/>
        <w:contextualSpacing/>
        <w:jc w:val="both"/>
        <w:rPr>
          <w:rFonts w:ascii="Arial" w:eastAsia="Times New Roman" w:hAnsi="Arial" w:cs="Arial"/>
          <w:lang w:eastAsia="hr-HR"/>
        </w:rPr>
      </w:pPr>
      <w:r w:rsidRPr="00AC0C82">
        <w:rPr>
          <w:rFonts w:ascii="Arial" w:eastAsia="Times New Roman" w:hAnsi="Arial" w:cs="Arial"/>
          <w:lang w:eastAsia="hr-HR"/>
        </w:rPr>
        <w:t>korisnici mogu ostvariti potporu za konvencionalni uzgoj pčelinjih</w:t>
      </w:r>
      <w:r>
        <w:rPr>
          <w:rFonts w:ascii="Arial" w:eastAsia="Times New Roman" w:hAnsi="Arial" w:cs="Arial"/>
          <w:lang w:eastAsia="hr-HR"/>
        </w:rPr>
        <w:t xml:space="preserve"> zajednica u iznosu od ukupno 15</w:t>
      </w:r>
      <w:r w:rsidRPr="00AC0C82">
        <w:rPr>
          <w:rFonts w:ascii="Arial" w:eastAsia="Times New Roman" w:hAnsi="Arial" w:cs="Arial"/>
          <w:lang w:eastAsia="hr-HR"/>
        </w:rPr>
        <w:t>,00 k</w:t>
      </w:r>
      <w:r>
        <w:rPr>
          <w:rFonts w:ascii="Arial" w:eastAsia="Times New Roman" w:hAnsi="Arial" w:cs="Arial"/>
          <w:lang w:eastAsia="hr-HR"/>
        </w:rPr>
        <w:t>u</w:t>
      </w:r>
      <w:r w:rsidRPr="00AC0C82">
        <w:rPr>
          <w:rFonts w:ascii="Arial" w:eastAsia="Times New Roman" w:hAnsi="Arial" w:cs="Arial"/>
          <w:lang w:eastAsia="hr-HR"/>
        </w:rPr>
        <w:t>n</w:t>
      </w:r>
      <w:r>
        <w:rPr>
          <w:rFonts w:ascii="Arial" w:eastAsia="Times New Roman" w:hAnsi="Arial" w:cs="Arial"/>
          <w:lang w:eastAsia="hr-HR"/>
        </w:rPr>
        <w:t>a</w:t>
      </w:r>
      <w:r w:rsidRPr="00AC0C82">
        <w:rPr>
          <w:rFonts w:ascii="Arial" w:eastAsia="Times New Roman" w:hAnsi="Arial" w:cs="Arial"/>
          <w:lang w:eastAsia="hr-HR"/>
        </w:rPr>
        <w:t xml:space="preserve"> po pčelinjoj zajednici, a za ekološki uzgoj u iznosu od ukupno 20,00 k</w:t>
      </w:r>
      <w:r>
        <w:rPr>
          <w:rFonts w:ascii="Arial" w:eastAsia="Times New Roman" w:hAnsi="Arial" w:cs="Arial"/>
          <w:lang w:eastAsia="hr-HR"/>
        </w:rPr>
        <w:t>u</w:t>
      </w:r>
      <w:r w:rsidRPr="00AC0C82">
        <w:rPr>
          <w:rFonts w:ascii="Arial" w:eastAsia="Times New Roman" w:hAnsi="Arial" w:cs="Arial"/>
          <w:lang w:eastAsia="hr-HR"/>
        </w:rPr>
        <w:t>n</w:t>
      </w:r>
      <w:r>
        <w:rPr>
          <w:rFonts w:ascii="Arial" w:eastAsia="Times New Roman" w:hAnsi="Arial" w:cs="Arial"/>
          <w:lang w:eastAsia="hr-HR"/>
        </w:rPr>
        <w:t>a</w:t>
      </w:r>
      <w:r w:rsidRPr="00AC0C82">
        <w:rPr>
          <w:rFonts w:ascii="Arial" w:eastAsia="Times New Roman" w:hAnsi="Arial" w:cs="Arial"/>
          <w:lang w:eastAsia="hr-HR"/>
        </w:rPr>
        <w:t xml:space="preserve">, na način da 50% iznosa potpore sufinancira Grad Duga Resa, a 50% Karlovačka županija kao specifični program Grada, </w:t>
      </w:r>
    </w:p>
    <w:p w:rsidR="00703F12" w:rsidRPr="00AC0C82" w:rsidRDefault="00703F12" w:rsidP="00703F12">
      <w:pPr>
        <w:numPr>
          <w:ilvl w:val="0"/>
          <w:numId w:val="7"/>
        </w:numPr>
        <w:spacing w:after="0" w:line="240" w:lineRule="auto"/>
        <w:contextualSpacing/>
        <w:jc w:val="both"/>
        <w:rPr>
          <w:rFonts w:ascii="Arial" w:eastAsia="Times New Roman" w:hAnsi="Arial" w:cs="Arial"/>
          <w:lang w:eastAsia="hr-HR"/>
        </w:rPr>
      </w:pPr>
      <w:r w:rsidRPr="00AC0C82">
        <w:rPr>
          <w:rFonts w:ascii="Arial" w:eastAsia="Times New Roman" w:hAnsi="Arial" w:cs="Arial"/>
          <w:lang w:eastAsia="hr-HR"/>
        </w:rPr>
        <w:lastRenderedPageBreak/>
        <w:t>korisnici ostvaruju pravo na potporu pod uvjetom da se pčelarsko</w:t>
      </w:r>
      <w:r>
        <w:rPr>
          <w:rFonts w:ascii="Arial" w:eastAsia="Times New Roman" w:hAnsi="Arial" w:cs="Arial"/>
          <w:lang w:eastAsia="hr-HR"/>
        </w:rPr>
        <w:t>m proizvodnjom bave najmanje 5 (</w:t>
      </w:r>
      <w:r w:rsidRPr="00AC0C82">
        <w:rPr>
          <w:rFonts w:ascii="Arial" w:eastAsia="Times New Roman" w:hAnsi="Arial" w:cs="Arial"/>
          <w:lang w:eastAsia="hr-HR"/>
        </w:rPr>
        <w:t>pet</w:t>
      </w:r>
      <w:r>
        <w:rPr>
          <w:rFonts w:ascii="Arial" w:eastAsia="Times New Roman" w:hAnsi="Arial" w:cs="Arial"/>
          <w:lang w:eastAsia="hr-HR"/>
        </w:rPr>
        <w:t>)</w:t>
      </w:r>
      <w:r w:rsidRPr="00AC0C82">
        <w:rPr>
          <w:rFonts w:ascii="Arial" w:eastAsia="Times New Roman" w:hAnsi="Arial" w:cs="Arial"/>
          <w:lang w:eastAsia="hr-HR"/>
        </w:rPr>
        <w:t xml:space="preserve"> godina i</w:t>
      </w:r>
      <w:r>
        <w:rPr>
          <w:rFonts w:ascii="Arial" w:eastAsia="Times New Roman" w:hAnsi="Arial" w:cs="Arial"/>
          <w:lang w:eastAsia="hr-HR"/>
        </w:rPr>
        <w:t xml:space="preserve"> da imaju u uzgoju najmanje 30 (</w:t>
      </w:r>
      <w:r w:rsidRPr="00AC0C82">
        <w:rPr>
          <w:rFonts w:ascii="Arial" w:eastAsia="Times New Roman" w:hAnsi="Arial" w:cs="Arial"/>
          <w:lang w:eastAsia="hr-HR"/>
        </w:rPr>
        <w:t>trideset</w:t>
      </w:r>
      <w:r>
        <w:rPr>
          <w:rFonts w:ascii="Arial" w:eastAsia="Times New Roman" w:hAnsi="Arial" w:cs="Arial"/>
          <w:lang w:eastAsia="hr-HR"/>
        </w:rPr>
        <w:t>)</w:t>
      </w:r>
      <w:r w:rsidRPr="00AC0C82">
        <w:rPr>
          <w:rFonts w:ascii="Arial" w:eastAsia="Times New Roman" w:hAnsi="Arial" w:cs="Arial"/>
          <w:lang w:eastAsia="hr-HR"/>
        </w:rPr>
        <w:t xml:space="preserve"> pčelinjih zajednica.</w:t>
      </w:r>
    </w:p>
    <w:p w:rsidR="00703F12" w:rsidRPr="00AC0C82" w:rsidRDefault="00703F12" w:rsidP="00703F12">
      <w:pPr>
        <w:numPr>
          <w:ilvl w:val="0"/>
          <w:numId w:val="7"/>
        </w:numPr>
        <w:spacing w:after="0" w:line="240" w:lineRule="auto"/>
        <w:contextualSpacing/>
        <w:jc w:val="both"/>
        <w:rPr>
          <w:rFonts w:ascii="Arial" w:eastAsia="Times New Roman" w:hAnsi="Arial" w:cs="Arial"/>
          <w:lang w:eastAsia="hr-HR"/>
        </w:rPr>
      </w:pPr>
      <w:r w:rsidRPr="00AC0C82">
        <w:rPr>
          <w:rFonts w:ascii="Arial" w:eastAsia="Times New Roman" w:hAnsi="Arial" w:cs="Arial"/>
          <w:lang w:eastAsia="hr-HR"/>
        </w:rPr>
        <w:t>Poticaj se ostvaruje jednom godišnje.</w:t>
      </w:r>
    </w:p>
    <w:p w:rsidR="00703F12" w:rsidRPr="00AC0C82" w:rsidRDefault="00703F12" w:rsidP="00703F12">
      <w:pPr>
        <w:numPr>
          <w:ilvl w:val="0"/>
          <w:numId w:val="7"/>
        </w:numPr>
        <w:spacing w:after="0" w:line="240" w:lineRule="auto"/>
        <w:contextualSpacing/>
        <w:jc w:val="both"/>
        <w:rPr>
          <w:rFonts w:ascii="Arial" w:eastAsia="Times New Roman" w:hAnsi="Arial" w:cs="Arial"/>
          <w:lang w:eastAsia="hr-HR"/>
        </w:rPr>
      </w:pPr>
      <w:r w:rsidRPr="00AC0C82">
        <w:rPr>
          <w:rFonts w:ascii="Arial" w:eastAsia="Times New Roman" w:hAnsi="Arial" w:cs="Arial"/>
          <w:lang w:eastAsia="hr-HR"/>
        </w:rPr>
        <w:t>Odbor za poljoprivredu i predstavnik Udruge pčelara Duge Rese izvršit će na temelj</w:t>
      </w:r>
      <w:r>
        <w:rPr>
          <w:rFonts w:ascii="Arial" w:eastAsia="Times New Roman" w:hAnsi="Arial" w:cs="Arial"/>
          <w:lang w:eastAsia="hr-HR"/>
        </w:rPr>
        <w:t>u podnesenog zahtjeva korisnika</w:t>
      </w:r>
      <w:r w:rsidRPr="00AC0C82">
        <w:rPr>
          <w:rFonts w:ascii="Arial" w:eastAsia="Times New Roman" w:hAnsi="Arial" w:cs="Arial"/>
          <w:lang w:eastAsia="hr-HR"/>
        </w:rPr>
        <w:t xml:space="preserve"> očevid uzgoja pčelinjih zajednica.</w:t>
      </w:r>
    </w:p>
    <w:p w:rsidR="00703F12" w:rsidRPr="00305B6B" w:rsidRDefault="00703F12" w:rsidP="00703F12">
      <w:pPr>
        <w:spacing w:after="0" w:line="240" w:lineRule="auto"/>
        <w:jc w:val="both"/>
        <w:rPr>
          <w:rFonts w:ascii="Arial" w:eastAsia="Times New Roman" w:hAnsi="Arial" w:cs="Arial"/>
          <w:b/>
          <w:color w:val="000000" w:themeColor="text1"/>
          <w:lang w:eastAsia="hr-HR"/>
        </w:rPr>
      </w:pPr>
    </w:p>
    <w:p w:rsidR="00703F12" w:rsidRPr="00305B6B" w:rsidRDefault="00703F12" w:rsidP="00703F12">
      <w:pPr>
        <w:spacing w:after="0"/>
        <w:jc w:val="center"/>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Članak 9.</w:t>
      </w:r>
    </w:p>
    <w:p w:rsidR="00703F12" w:rsidRPr="00305B6B" w:rsidRDefault="00703F12" w:rsidP="00703F12">
      <w:pPr>
        <w:spacing w:after="0" w:line="240" w:lineRule="auto"/>
        <w:contextualSpacing/>
        <w:jc w:val="both"/>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 xml:space="preserve">Sukladno članku 3. Uredbe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color w:val="000000" w:themeColor="text1"/>
          <w:lang w:eastAsia="hr-HR"/>
        </w:rPr>
        <w:t xml:space="preserve"> broj 1408/2013 ukupan iznos potpora male vrijednosti koji je dodijeljen jednom poduzetniku ne smije prijeći iznos 20.000,00 EUR-a tijekom razdoblja od tri fiskalne  godine te se ta gornja granica primjenjuje bez obzira na oblik ili svrhu potpore.</w:t>
      </w:r>
    </w:p>
    <w:p w:rsidR="00703F12" w:rsidRPr="00305B6B" w:rsidRDefault="00703F12" w:rsidP="00703F12">
      <w:pPr>
        <w:spacing w:after="0" w:line="240" w:lineRule="auto"/>
        <w:jc w:val="both"/>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 xml:space="preserve">Sukladno članku 6. Uredbe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color w:val="000000" w:themeColor="text1"/>
          <w:lang w:eastAsia="hr-HR"/>
        </w:rPr>
        <w:t xml:space="preserve"> broj 1408/2013, podnositelj zahtjeva mora svom zahtjevu priložiti izjavu o iznosima dodijeljenih potpora male vrijednosti u sektoru poljoprivrede iz drugih izvora tijekom prethodne dvije fiskalne godine i u tekućoj fiskalnoj godini na propisanom obrascu koji je sastavni dio ovog Programa.</w:t>
      </w:r>
    </w:p>
    <w:p w:rsidR="00703F12" w:rsidRPr="00305B6B" w:rsidRDefault="00703F12" w:rsidP="00703F12">
      <w:pPr>
        <w:spacing w:after="0" w:line="240" w:lineRule="auto"/>
        <w:jc w:val="both"/>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 xml:space="preserve">Davatelj državne potpore dužan je korisniku potpore dostaviti obavijest da mu je dodijeljena potpora male vrijednosti sukladno Uredbi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color w:val="000000" w:themeColor="text1"/>
          <w:lang w:eastAsia="hr-HR"/>
        </w:rPr>
        <w:t xml:space="preserve"> broj 1408/2013. </w:t>
      </w:r>
    </w:p>
    <w:p w:rsidR="00703F12" w:rsidRPr="00305B6B" w:rsidRDefault="00703F12" w:rsidP="00703F12">
      <w:pPr>
        <w:spacing w:after="0" w:line="240" w:lineRule="auto"/>
        <w:jc w:val="both"/>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 xml:space="preserve">Sukladno članku 3. Uredbe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color w:val="000000" w:themeColor="text1"/>
          <w:lang w:eastAsia="hr-HR"/>
        </w:rPr>
        <w:t xml:space="preserve"> broj 1407/2013 ukupan iznos potpora malih vrijednosti koji je dodijeljen jednom poduzetniku ne smije prijeći iznos od 200.000,00 EUR-a tijekom razdoblja od tri fiskalne godine  te se ta gornja granica primjenjuje bez obzira na oblik ili svrhu potpore.</w:t>
      </w:r>
    </w:p>
    <w:p w:rsidR="00703F12" w:rsidRPr="00305B6B" w:rsidRDefault="00703F12" w:rsidP="00703F12">
      <w:pPr>
        <w:spacing w:after="0" w:line="240" w:lineRule="auto"/>
        <w:jc w:val="both"/>
        <w:rPr>
          <w:rFonts w:ascii="Arial" w:eastAsia="Times New Roman" w:hAnsi="Arial" w:cs="Arial"/>
          <w:color w:val="000000" w:themeColor="text1"/>
          <w:lang w:eastAsia="hr-HR"/>
        </w:rPr>
      </w:pPr>
      <w:r w:rsidRPr="00305B6B">
        <w:rPr>
          <w:rFonts w:ascii="Arial" w:eastAsia="Times New Roman" w:hAnsi="Arial" w:cs="Arial"/>
          <w:color w:val="000000" w:themeColor="text1"/>
          <w:lang w:eastAsia="hr-HR"/>
        </w:rPr>
        <w:t xml:space="preserve">Sukladno članku 6. Uredbe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color w:val="000000" w:themeColor="text1"/>
          <w:lang w:eastAsia="hr-HR"/>
        </w:rPr>
        <w:t xml:space="preserve"> broj </w:t>
      </w:r>
      <w:r>
        <w:rPr>
          <w:rFonts w:ascii="Arial" w:eastAsia="Times New Roman" w:hAnsi="Arial" w:cs="Arial"/>
          <w:color w:val="000000" w:themeColor="text1"/>
          <w:lang w:eastAsia="hr-HR"/>
        </w:rPr>
        <w:t>1407/2013</w:t>
      </w:r>
      <w:r w:rsidRPr="00305B6B">
        <w:rPr>
          <w:rFonts w:ascii="Arial" w:eastAsia="Times New Roman" w:hAnsi="Arial" w:cs="Arial"/>
          <w:color w:val="000000" w:themeColor="text1"/>
          <w:lang w:eastAsia="hr-HR"/>
        </w:rPr>
        <w:t xml:space="preserve"> podnositelj zahtjeva mora svom zahtjevu priložiti izjavu o iznosima dodijeljenih potpora male vrijednosti iz drugih  izbora tijekom prethodne dvije fiskalne godine i u tekućoj fiskalnoj godini na propisanom obrascu koji je sastavi  dio ovog Programa. </w:t>
      </w:r>
    </w:p>
    <w:p w:rsidR="00703F12" w:rsidRPr="00D249DC" w:rsidRDefault="00703F12" w:rsidP="00703F12">
      <w:pPr>
        <w:spacing w:after="0" w:line="240" w:lineRule="auto"/>
        <w:jc w:val="both"/>
        <w:rPr>
          <w:rFonts w:ascii="Arial" w:eastAsia="Times New Roman" w:hAnsi="Arial" w:cs="Arial"/>
          <w:color w:val="FF0000"/>
          <w:lang w:eastAsia="hr-HR"/>
        </w:rPr>
      </w:pPr>
      <w:r w:rsidRPr="00305B6B">
        <w:rPr>
          <w:rFonts w:ascii="Arial" w:eastAsia="Times New Roman" w:hAnsi="Arial" w:cs="Arial"/>
          <w:color w:val="000000" w:themeColor="text1"/>
          <w:lang w:eastAsia="hr-HR"/>
        </w:rPr>
        <w:t xml:space="preserve">Davatelj državne potpore dužan je korisniku potpore dostaviti obavijest da mu je dodijeljena  potpora male vrijednosti sukladno Uredbi </w:t>
      </w:r>
      <w:r w:rsidRPr="00305B6B">
        <w:rPr>
          <w:rFonts w:ascii="Arial" w:eastAsia="Times New Roman" w:hAnsi="Arial" w:cs="Arial"/>
          <w:i/>
          <w:color w:val="000000" w:themeColor="text1"/>
          <w:lang w:eastAsia="hr-HR"/>
        </w:rPr>
        <w:t xml:space="preserve">de </w:t>
      </w:r>
      <w:proofErr w:type="spellStart"/>
      <w:r w:rsidRPr="00305B6B">
        <w:rPr>
          <w:rFonts w:ascii="Arial" w:eastAsia="Times New Roman" w:hAnsi="Arial" w:cs="Arial"/>
          <w:i/>
          <w:color w:val="000000" w:themeColor="text1"/>
          <w:lang w:eastAsia="hr-HR"/>
        </w:rPr>
        <w:t>minimis</w:t>
      </w:r>
      <w:proofErr w:type="spellEnd"/>
      <w:r w:rsidRPr="00305B6B">
        <w:rPr>
          <w:rFonts w:ascii="Arial" w:eastAsia="Times New Roman" w:hAnsi="Arial" w:cs="Arial"/>
          <w:i/>
          <w:color w:val="000000" w:themeColor="text1"/>
          <w:lang w:eastAsia="hr-HR"/>
        </w:rPr>
        <w:t xml:space="preserve"> broj</w:t>
      </w:r>
      <w:r w:rsidRPr="00305B6B">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1407/2013.</w:t>
      </w:r>
    </w:p>
    <w:p w:rsidR="00703F12" w:rsidRPr="00D249DC" w:rsidRDefault="00703F12" w:rsidP="00703F12">
      <w:pPr>
        <w:spacing w:after="0" w:line="240" w:lineRule="auto"/>
        <w:jc w:val="both"/>
        <w:rPr>
          <w:rFonts w:ascii="Arial" w:eastAsia="Times New Roman" w:hAnsi="Arial" w:cs="Arial"/>
          <w:color w:val="FF0000"/>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10.</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Pravo na potporu ostvaruju samo oni korisnici koji nemaju nepodmirena dugovanja prema Gradu Dugoj Resi, trgovačkim društvima u vlasništvu Grada, javnim ustanovama na području Grada, te dugovanja na temelju javnih davanja. </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Nepostojanje dugovanja na temelju javnih davanja korisnici potpora dokazuju Potvrdom porezne uprave koju prilažu uz Zahtjev za potporu.</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Korisnicima koji ne zadovoljavaju uvjete iz stavka 1. i 2. ovog članka neće biti  isplaćena potpora. </w:t>
      </w:r>
    </w:p>
    <w:p w:rsidR="00703F12" w:rsidRDefault="00703F12" w:rsidP="00703F12">
      <w:pPr>
        <w:spacing w:after="0" w:line="240" w:lineRule="auto"/>
        <w:contextualSpacing/>
        <w:jc w:val="center"/>
        <w:rPr>
          <w:rFonts w:ascii="Arial" w:eastAsia="Times New Roman" w:hAnsi="Arial" w:cs="Arial"/>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11.</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Sredstva za provedbu ovog Programa planiraju se u Proračunu Grada Duge Rese za 2020. u ukupnom iznosu od 213.000,00 kuna.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Plan ukupnih izdataka za potpore poljoprivredi i ruralnom razvoju iz Proračuna Grada za 2020. godinu iznosi:</w:t>
      </w:r>
    </w:p>
    <w:p w:rsidR="00703F12" w:rsidRDefault="00703F12" w:rsidP="00703F12">
      <w:pPr>
        <w:spacing w:after="0" w:line="240" w:lineRule="auto"/>
        <w:jc w:val="both"/>
        <w:rPr>
          <w:rFonts w:ascii="Arial" w:eastAsia="Times New Roman" w:hAnsi="Arial" w:cs="Arial"/>
          <w:lang w:eastAsia="hr-HR"/>
        </w:rPr>
      </w:pPr>
    </w:p>
    <w:tbl>
      <w:tblPr>
        <w:tblStyle w:val="Reetkatablice"/>
        <w:tblW w:w="0" w:type="auto"/>
        <w:tblLook w:val="04A0" w:firstRow="1" w:lastRow="0" w:firstColumn="1" w:lastColumn="0" w:noHBand="0" w:noVBand="1"/>
      </w:tblPr>
      <w:tblGrid>
        <w:gridCol w:w="1296"/>
        <w:gridCol w:w="6229"/>
        <w:gridCol w:w="1514"/>
      </w:tblGrid>
      <w:tr w:rsidR="00703F12" w:rsidTr="00345294">
        <w:tc>
          <w:tcPr>
            <w:tcW w:w="1296" w:type="dxa"/>
          </w:tcPr>
          <w:p w:rsidR="00703F12" w:rsidRDefault="00703F12" w:rsidP="00345294">
            <w:pPr>
              <w:jc w:val="both"/>
              <w:rPr>
                <w:rFonts w:ascii="Arial" w:eastAsia="Times New Roman" w:hAnsi="Arial" w:cs="Arial"/>
                <w:lang w:eastAsia="hr-HR"/>
              </w:rPr>
            </w:pPr>
            <w:r>
              <w:rPr>
                <w:rFonts w:ascii="Arial" w:eastAsia="Times New Roman" w:hAnsi="Arial" w:cs="Arial"/>
                <w:lang w:eastAsia="hr-HR"/>
              </w:rPr>
              <w:t>Redni broj</w:t>
            </w:r>
          </w:p>
        </w:tc>
        <w:tc>
          <w:tcPr>
            <w:tcW w:w="6229" w:type="dxa"/>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Mjera/</w:t>
            </w:r>
            <w:proofErr w:type="spellStart"/>
            <w:r>
              <w:rPr>
                <w:rFonts w:ascii="Arial" w:eastAsia="Times New Roman" w:hAnsi="Arial" w:cs="Arial"/>
                <w:lang w:eastAsia="hr-HR"/>
              </w:rPr>
              <w:t>Podmjera</w:t>
            </w:r>
            <w:proofErr w:type="spellEnd"/>
          </w:p>
        </w:tc>
        <w:tc>
          <w:tcPr>
            <w:tcW w:w="1514"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Iznos (kuna)</w:t>
            </w:r>
          </w:p>
        </w:tc>
      </w:tr>
      <w:tr w:rsidR="00703F12" w:rsidTr="00345294">
        <w:tc>
          <w:tcPr>
            <w:tcW w:w="1296" w:type="dxa"/>
            <w:vAlign w:val="center"/>
          </w:tcPr>
          <w:p w:rsidR="00703F12" w:rsidRPr="00DF34D1" w:rsidRDefault="00703F12" w:rsidP="00703F12">
            <w:pPr>
              <w:pStyle w:val="Odlomakpopisa"/>
              <w:numPr>
                <w:ilvl w:val="0"/>
                <w:numId w:val="4"/>
              </w:numPr>
              <w:rPr>
                <w:rFonts w:ascii="Arial" w:eastAsia="Times New Roman" w:hAnsi="Arial" w:cs="Arial"/>
                <w:b/>
                <w:lang w:eastAsia="hr-HR"/>
              </w:rPr>
            </w:pPr>
          </w:p>
        </w:tc>
        <w:tc>
          <w:tcPr>
            <w:tcW w:w="6229" w:type="dxa"/>
          </w:tcPr>
          <w:p w:rsidR="00703F12" w:rsidRPr="00DF34D1" w:rsidRDefault="00703F12" w:rsidP="00345294">
            <w:pPr>
              <w:jc w:val="both"/>
              <w:rPr>
                <w:rFonts w:ascii="Arial" w:eastAsia="Times New Roman" w:hAnsi="Arial" w:cs="Arial"/>
                <w:b/>
                <w:lang w:eastAsia="hr-HR"/>
              </w:rPr>
            </w:pPr>
            <w:r w:rsidRPr="00DF34D1">
              <w:rPr>
                <w:rFonts w:ascii="Arial" w:eastAsia="Times New Roman" w:hAnsi="Arial" w:cs="Arial"/>
                <w:b/>
                <w:lang w:eastAsia="hr-HR"/>
              </w:rPr>
              <w:t xml:space="preserve">Mjera 1. Potpore za unapređenje biljne proizvodnje </w:t>
            </w:r>
          </w:p>
        </w:tc>
        <w:tc>
          <w:tcPr>
            <w:tcW w:w="1514" w:type="dxa"/>
            <w:vAlign w:val="center"/>
          </w:tcPr>
          <w:p w:rsidR="00703F12" w:rsidRPr="00DF34D1" w:rsidRDefault="00703F12" w:rsidP="00345294">
            <w:pPr>
              <w:jc w:val="right"/>
              <w:rPr>
                <w:rFonts w:ascii="Arial" w:eastAsia="Times New Roman" w:hAnsi="Arial" w:cs="Arial"/>
                <w:b/>
                <w:lang w:eastAsia="hr-HR"/>
              </w:rPr>
            </w:pPr>
            <w:r>
              <w:rPr>
                <w:rFonts w:ascii="Arial" w:eastAsia="Times New Roman" w:hAnsi="Arial" w:cs="Arial"/>
                <w:b/>
                <w:lang w:eastAsia="hr-HR"/>
              </w:rPr>
              <w:t xml:space="preserve">  22.000,00</w:t>
            </w:r>
          </w:p>
        </w:tc>
      </w:tr>
      <w:tr w:rsidR="00703F12" w:rsidTr="00345294">
        <w:trPr>
          <w:trHeight w:val="1145"/>
        </w:trPr>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1.1.</w:t>
            </w:r>
          </w:p>
        </w:tc>
        <w:tc>
          <w:tcPr>
            <w:tcW w:w="6229" w:type="dxa"/>
            <w:vAlign w:val="center"/>
          </w:tcPr>
          <w:p w:rsidR="00703F12"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1.1. Sufinanciranje okrupnjavanja poljoprivrednog zemljišta (sufinanciranje kupnje poljoprivrednog zemljišta koje se nalazi u neposrednoj blizini vlastitog zemljišta radi okrupnjavanja)</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7.000,00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1.2.</w:t>
            </w:r>
          </w:p>
        </w:tc>
        <w:tc>
          <w:tcPr>
            <w:tcW w:w="6229" w:type="dxa"/>
            <w:vAlign w:val="center"/>
          </w:tcPr>
          <w:p w:rsidR="00703F12" w:rsidRDefault="00703F12" w:rsidP="00345294">
            <w:pPr>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1.2.Sufinanciranje </w:t>
            </w:r>
            <w:proofErr w:type="spellStart"/>
            <w:r>
              <w:rPr>
                <w:rFonts w:ascii="Arial" w:eastAsia="Times New Roman" w:hAnsi="Arial" w:cs="Arial"/>
                <w:lang w:eastAsia="hr-HR"/>
              </w:rPr>
              <w:t>kalcizacije</w:t>
            </w:r>
            <w:proofErr w:type="spellEnd"/>
            <w:r>
              <w:rPr>
                <w:rFonts w:ascii="Arial" w:eastAsia="Times New Roman" w:hAnsi="Arial" w:cs="Arial"/>
                <w:lang w:eastAsia="hr-HR"/>
              </w:rPr>
              <w:t xml:space="preserve"> tla</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5.000,00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1.3.</w:t>
            </w:r>
          </w:p>
        </w:tc>
        <w:tc>
          <w:tcPr>
            <w:tcW w:w="6229" w:type="dxa"/>
            <w:vAlign w:val="center"/>
          </w:tcPr>
          <w:p w:rsidR="00703F12" w:rsidRDefault="00703F12" w:rsidP="00345294">
            <w:pPr>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1.3. Sufinanciranje trajnih nasada</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10.000,00 </w:t>
            </w:r>
          </w:p>
        </w:tc>
      </w:tr>
      <w:tr w:rsidR="00703F12" w:rsidTr="00345294">
        <w:trPr>
          <w:trHeight w:val="318"/>
        </w:trPr>
        <w:tc>
          <w:tcPr>
            <w:tcW w:w="1296" w:type="dxa"/>
            <w:vAlign w:val="center"/>
          </w:tcPr>
          <w:p w:rsidR="00703F12" w:rsidRPr="00DF34D1" w:rsidRDefault="00703F12" w:rsidP="00703F12">
            <w:pPr>
              <w:pStyle w:val="Odlomakpopisa"/>
              <w:numPr>
                <w:ilvl w:val="0"/>
                <w:numId w:val="4"/>
              </w:numPr>
              <w:rPr>
                <w:rFonts w:ascii="Arial" w:eastAsia="Times New Roman" w:hAnsi="Arial" w:cs="Arial"/>
                <w:b/>
                <w:lang w:eastAsia="hr-HR"/>
              </w:rPr>
            </w:pPr>
          </w:p>
          <w:p w:rsidR="00703F12" w:rsidRPr="00DF34D1" w:rsidRDefault="00703F12" w:rsidP="00345294">
            <w:pPr>
              <w:rPr>
                <w:rFonts w:ascii="Arial" w:eastAsia="Times New Roman" w:hAnsi="Arial" w:cs="Arial"/>
                <w:b/>
                <w:lang w:eastAsia="hr-HR"/>
              </w:rPr>
            </w:pPr>
          </w:p>
        </w:tc>
        <w:tc>
          <w:tcPr>
            <w:tcW w:w="6229" w:type="dxa"/>
          </w:tcPr>
          <w:p w:rsidR="00703F12" w:rsidRPr="003246EF" w:rsidRDefault="00703F12" w:rsidP="00345294">
            <w:pPr>
              <w:jc w:val="both"/>
              <w:rPr>
                <w:rFonts w:ascii="Arial" w:eastAsia="Times New Roman" w:hAnsi="Arial" w:cs="Arial"/>
                <w:b/>
                <w:i/>
                <w:lang w:eastAsia="hr-HR"/>
              </w:rPr>
            </w:pPr>
            <w:r>
              <w:rPr>
                <w:rFonts w:ascii="Arial" w:eastAsia="Times New Roman" w:hAnsi="Arial" w:cs="Arial"/>
                <w:b/>
                <w:i/>
                <w:lang w:eastAsia="hr-HR"/>
              </w:rPr>
              <w:t>Mjera 2</w:t>
            </w:r>
            <w:r w:rsidRPr="003246EF">
              <w:rPr>
                <w:rFonts w:ascii="Arial" w:eastAsia="Times New Roman" w:hAnsi="Arial" w:cs="Arial"/>
                <w:b/>
                <w:i/>
                <w:lang w:eastAsia="hr-HR"/>
              </w:rPr>
              <w:t>. Potpore za kapitalna ulaganja</w:t>
            </w:r>
          </w:p>
        </w:tc>
        <w:tc>
          <w:tcPr>
            <w:tcW w:w="1514" w:type="dxa"/>
            <w:vAlign w:val="center"/>
          </w:tcPr>
          <w:p w:rsidR="00703F12" w:rsidRPr="00DF34D1" w:rsidRDefault="00703F12" w:rsidP="00345294">
            <w:pPr>
              <w:jc w:val="right"/>
              <w:rPr>
                <w:rFonts w:ascii="Arial" w:eastAsia="Times New Roman" w:hAnsi="Arial" w:cs="Arial"/>
                <w:b/>
                <w:lang w:eastAsia="hr-HR"/>
              </w:rPr>
            </w:pPr>
            <w:r>
              <w:rPr>
                <w:rFonts w:ascii="Arial" w:eastAsia="Times New Roman" w:hAnsi="Arial" w:cs="Arial"/>
                <w:b/>
                <w:lang w:eastAsia="hr-HR"/>
              </w:rPr>
              <w:t xml:space="preserve">  20.000,00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2.1.</w:t>
            </w:r>
          </w:p>
        </w:tc>
        <w:tc>
          <w:tcPr>
            <w:tcW w:w="6229" w:type="dxa"/>
          </w:tcPr>
          <w:p w:rsidR="00703F12"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2.1. Sufinanciranje  kamata na kredite za razvoj gospodarstva za unapređenje poljoprivrede</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20.000,00</w:t>
            </w:r>
          </w:p>
        </w:tc>
      </w:tr>
      <w:tr w:rsidR="00703F12" w:rsidTr="00345294">
        <w:tc>
          <w:tcPr>
            <w:tcW w:w="1296" w:type="dxa"/>
            <w:vAlign w:val="center"/>
          </w:tcPr>
          <w:p w:rsidR="00703F12" w:rsidRPr="00DF34D1" w:rsidRDefault="00703F12" w:rsidP="00703F12">
            <w:pPr>
              <w:pStyle w:val="Odlomakpopisa"/>
              <w:numPr>
                <w:ilvl w:val="0"/>
                <w:numId w:val="4"/>
              </w:numPr>
              <w:rPr>
                <w:rFonts w:ascii="Arial" w:eastAsia="Times New Roman" w:hAnsi="Arial" w:cs="Arial"/>
                <w:b/>
                <w:lang w:eastAsia="hr-HR"/>
              </w:rPr>
            </w:pPr>
          </w:p>
        </w:tc>
        <w:tc>
          <w:tcPr>
            <w:tcW w:w="6229" w:type="dxa"/>
          </w:tcPr>
          <w:p w:rsidR="00703F12" w:rsidRPr="00DF34D1" w:rsidRDefault="00703F12" w:rsidP="00345294">
            <w:pPr>
              <w:jc w:val="both"/>
              <w:rPr>
                <w:rFonts w:ascii="Arial" w:eastAsia="Times New Roman" w:hAnsi="Arial" w:cs="Arial"/>
                <w:b/>
                <w:lang w:eastAsia="hr-HR"/>
              </w:rPr>
            </w:pPr>
            <w:r w:rsidRPr="00DF34D1">
              <w:rPr>
                <w:rFonts w:ascii="Arial" w:eastAsia="Times New Roman" w:hAnsi="Arial" w:cs="Arial"/>
                <w:b/>
                <w:lang w:eastAsia="hr-HR"/>
              </w:rPr>
              <w:t>Mjera 3. Potpore za unapređenje sektora stočarstva</w:t>
            </w:r>
          </w:p>
        </w:tc>
        <w:tc>
          <w:tcPr>
            <w:tcW w:w="1514" w:type="dxa"/>
            <w:vAlign w:val="center"/>
          </w:tcPr>
          <w:p w:rsidR="00703F12" w:rsidRPr="00DF34D1" w:rsidRDefault="00703F12" w:rsidP="00345294">
            <w:pPr>
              <w:jc w:val="right"/>
              <w:rPr>
                <w:rFonts w:ascii="Arial" w:eastAsia="Times New Roman" w:hAnsi="Arial" w:cs="Arial"/>
                <w:b/>
                <w:lang w:eastAsia="hr-HR"/>
              </w:rPr>
            </w:pPr>
            <w:r>
              <w:rPr>
                <w:rFonts w:ascii="Arial" w:eastAsia="Times New Roman" w:hAnsi="Arial" w:cs="Arial"/>
                <w:b/>
                <w:lang w:eastAsia="hr-HR"/>
              </w:rPr>
              <w:t xml:space="preserve"> 143.000,00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lastRenderedPageBreak/>
              <w:t>3.1.</w:t>
            </w:r>
          </w:p>
        </w:tc>
        <w:tc>
          <w:tcPr>
            <w:tcW w:w="6229" w:type="dxa"/>
          </w:tcPr>
          <w:p w:rsidR="00703F12"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3.1. Sufinanciranje </w:t>
            </w:r>
            <w:proofErr w:type="spellStart"/>
            <w:r>
              <w:rPr>
                <w:rFonts w:ascii="Arial" w:eastAsia="Times New Roman" w:hAnsi="Arial" w:cs="Arial"/>
                <w:lang w:eastAsia="hr-HR"/>
              </w:rPr>
              <w:t>osjemenjivanja</w:t>
            </w:r>
            <w:proofErr w:type="spellEnd"/>
            <w:r>
              <w:rPr>
                <w:rFonts w:ascii="Arial" w:eastAsia="Times New Roman" w:hAnsi="Arial" w:cs="Arial"/>
                <w:lang w:eastAsia="hr-HR"/>
              </w:rPr>
              <w:t xml:space="preserve"> goveda i krmača (postupak </w:t>
            </w:r>
            <w:proofErr w:type="spellStart"/>
            <w:r>
              <w:rPr>
                <w:rFonts w:ascii="Arial" w:eastAsia="Times New Roman" w:hAnsi="Arial" w:cs="Arial"/>
                <w:lang w:eastAsia="hr-HR"/>
              </w:rPr>
              <w:t>osjemenjivanja</w:t>
            </w:r>
            <w:proofErr w:type="spellEnd"/>
            <w:r>
              <w:rPr>
                <w:rFonts w:ascii="Arial" w:eastAsia="Times New Roman" w:hAnsi="Arial" w:cs="Arial"/>
                <w:lang w:eastAsia="hr-HR"/>
              </w:rPr>
              <w:t>)</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43.000,00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3.2.</w:t>
            </w:r>
          </w:p>
        </w:tc>
        <w:tc>
          <w:tcPr>
            <w:tcW w:w="6229" w:type="dxa"/>
          </w:tcPr>
          <w:p w:rsidR="00703F12"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3.2. Sufinanciranje  polica osiguranja stoke (police osiguranja koje nisu sufinancirane iz Programa ruralnog razvoja)</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10.000,00</w:t>
            </w:r>
          </w:p>
        </w:tc>
      </w:tr>
      <w:tr w:rsidR="00703F12" w:rsidTr="00345294">
        <w:tc>
          <w:tcPr>
            <w:tcW w:w="1296" w:type="dxa"/>
            <w:vAlign w:val="center"/>
          </w:tcPr>
          <w:p w:rsidR="00703F12" w:rsidRDefault="00703F12" w:rsidP="00345294">
            <w:pPr>
              <w:jc w:val="center"/>
              <w:rPr>
                <w:rFonts w:ascii="Arial" w:eastAsia="Times New Roman" w:hAnsi="Arial" w:cs="Arial"/>
                <w:lang w:eastAsia="hr-HR"/>
              </w:rPr>
            </w:pPr>
            <w:r>
              <w:rPr>
                <w:rFonts w:ascii="Arial" w:eastAsia="Times New Roman" w:hAnsi="Arial" w:cs="Arial"/>
                <w:lang w:eastAsia="hr-HR"/>
              </w:rPr>
              <w:t>3.3.</w:t>
            </w:r>
          </w:p>
        </w:tc>
        <w:tc>
          <w:tcPr>
            <w:tcW w:w="6229" w:type="dxa"/>
          </w:tcPr>
          <w:p w:rsidR="00703F12"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3.3. Sufinanciranje kupnje i ostavljanje bređih junica (troškovi kupnje i ostavljanja)</w:t>
            </w:r>
          </w:p>
        </w:tc>
        <w:tc>
          <w:tcPr>
            <w:tcW w:w="1514" w:type="dxa"/>
            <w:vAlign w:val="center"/>
          </w:tcPr>
          <w:p w:rsidR="00703F12" w:rsidRDefault="00703F12" w:rsidP="00345294">
            <w:pPr>
              <w:jc w:val="right"/>
              <w:rPr>
                <w:rFonts w:ascii="Arial" w:eastAsia="Times New Roman" w:hAnsi="Arial" w:cs="Arial"/>
                <w:lang w:eastAsia="hr-HR"/>
              </w:rPr>
            </w:pPr>
            <w:r>
              <w:rPr>
                <w:rFonts w:ascii="Arial" w:eastAsia="Times New Roman" w:hAnsi="Arial" w:cs="Arial"/>
                <w:lang w:eastAsia="hr-HR"/>
              </w:rPr>
              <w:t xml:space="preserve"> 80.000,00</w:t>
            </w:r>
          </w:p>
        </w:tc>
      </w:tr>
      <w:tr w:rsidR="00703F12" w:rsidTr="00345294">
        <w:tc>
          <w:tcPr>
            <w:tcW w:w="1296" w:type="dxa"/>
            <w:vAlign w:val="center"/>
          </w:tcPr>
          <w:p w:rsidR="00703F12" w:rsidRPr="00D55FA3" w:rsidRDefault="00703F12" w:rsidP="00345294">
            <w:pPr>
              <w:rPr>
                <w:rFonts w:ascii="Arial" w:eastAsia="Times New Roman" w:hAnsi="Arial" w:cs="Arial"/>
                <w:lang w:eastAsia="hr-HR"/>
              </w:rPr>
            </w:pPr>
            <w:r>
              <w:rPr>
                <w:rFonts w:ascii="Arial" w:eastAsia="Times New Roman" w:hAnsi="Arial" w:cs="Arial"/>
                <w:lang w:eastAsia="hr-HR"/>
              </w:rPr>
              <w:t xml:space="preserve">      3</w:t>
            </w:r>
            <w:r w:rsidRPr="00D55FA3">
              <w:rPr>
                <w:rFonts w:ascii="Arial" w:eastAsia="Times New Roman" w:hAnsi="Arial" w:cs="Arial"/>
                <w:lang w:eastAsia="hr-HR"/>
              </w:rPr>
              <w:t>.4.</w:t>
            </w:r>
          </w:p>
        </w:tc>
        <w:tc>
          <w:tcPr>
            <w:tcW w:w="6229" w:type="dxa"/>
          </w:tcPr>
          <w:p w:rsidR="00703F12" w:rsidRPr="00D55FA3"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3</w:t>
            </w:r>
            <w:r w:rsidRPr="00D55FA3">
              <w:rPr>
                <w:rFonts w:ascii="Arial" w:eastAsia="Times New Roman" w:hAnsi="Arial" w:cs="Arial"/>
                <w:lang w:eastAsia="hr-HR"/>
              </w:rPr>
              <w:t xml:space="preserve">.4. Sufinanciranje kupnje i vlastitog uzgoja </w:t>
            </w:r>
            <w:proofErr w:type="spellStart"/>
            <w:r w:rsidRPr="00D55FA3">
              <w:rPr>
                <w:rFonts w:ascii="Arial" w:eastAsia="Times New Roman" w:hAnsi="Arial" w:cs="Arial"/>
                <w:lang w:eastAsia="hr-HR"/>
              </w:rPr>
              <w:t>nazimica</w:t>
            </w:r>
            <w:proofErr w:type="spellEnd"/>
            <w:r w:rsidRPr="00D55FA3">
              <w:rPr>
                <w:rFonts w:ascii="Arial" w:eastAsia="Times New Roman" w:hAnsi="Arial" w:cs="Arial"/>
                <w:lang w:eastAsia="hr-HR"/>
              </w:rPr>
              <w:t xml:space="preserve"> i nerasta</w:t>
            </w:r>
          </w:p>
        </w:tc>
        <w:tc>
          <w:tcPr>
            <w:tcW w:w="1514" w:type="dxa"/>
            <w:vAlign w:val="center"/>
          </w:tcPr>
          <w:p w:rsidR="00703F12" w:rsidRPr="00D55FA3" w:rsidRDefault="00703F12" w:rsidP="00345294">
            <w:pPr>
              <w:jc w:val="right"/>
              <w:rPr>
                <w:rFonts w:ascii="Arial" w:eastAsia="Times New Roman" w:hAnsi="Arial" w:cs="Arial"/>
                <w:lang w:eastAsia="hr-HR"/>
              </w:rPr>
            </w:pPr>
            <w:r>
              <w:rPr>
                <w:rFonts w:ascii="Arial" w:eastAsia="Times New Roman" w:hAnsi="Arial" w:cs="Arial"/>
                <w:lang w:eastAsia="hr-HR"/>
              </w:rPr>
              <w:t xml:space="preserve">   10.000,00</w:t>
            </w:r>
          </w:p>
        </w:tc>
      </w:tr>
      <w:tr w:rsidR="00703F12" w:rsidTr="00345294">
        <w:tc>
          <w:tcPr>
            <w:tcW w:w="1296" w:type="dxa"/>
            <w:vAlign w:val="center"/>
          </w:tcPr>
          <w:p w:rsidR="00703F12" w:rsidRPr="00DF34D1" w:rsidRDefault="00703F12" w:rsidP="00703F12">
            <w:pPr>
              <w:pStyle w:val="Odlomakpopisa"/>
              <w:numPr>
                <w:ilvl w:val="0"/>
                <w:numId w:val="4"/>
              </w:numPr>
              <w:rPr>
                <w:rFonts w:ascii="Arial" w:eastAsia="Times New Roman" w:hAnsi="Arial" w:cs="Arial"/>
                <w:b/>
                <w:lang w:eastAsia="hr-HR"/>
              </w:rPr>
            </w:pPr>
          </w:p>
        </w:tc>
        <w:tc>
          <w:tcPr>
            <w:tcW w:w="6229" w:type="dxa"/>
          </w:tcPr>
          <w:p w:rsidR="00703F12" w:rsidRPr="00DF34D1" w:rsidRDefault="00703F12" w:rsidP="00345294">
            <w:pPr>
              <w:jc w:val="both"/>
              <w:rPr>
                <w:rFonts w:ascii="Arial" w:eastAsia="Times New Roman" w:hAnsi="Arial" w:cs="Arial"/>
                <w:b/>
                <w:lang w:eastAsia="hr-HR"/>
              </w:rPr>
            </w:pPr>
            <w:r>
              <w:rPr>
                <w:rFonts w:ascii="Arial" w:eastAsia="Times New Roman" w:hAnsi="Arial" w:cs="Arial"/>
                <w:b/>
                <w:lang w:eastAsia="hr-HR"/>
              </w:rPr>
              <w:t>Mjera  4</w:t>
            </w:r>
            <w:r w:rsidRPr="00DF34D1">
              <w:rPr>
                <w:rFonts w:ascii="Arial" w:eastAsia="Times New Roman" w:hAnsi="Arial" w:cs="Arial"/>
                <w:b/>
                <w:lang w:eastAsia="hr-HR"/>
              </w:rPr>
              <w:t xml:space="preserve">. Sufinanciranje pčelinjih zajednica </w:t>
            </w:r>
          </w:p>
        </w:tc>
        <w:tc>
          <w:tcPr>
            <w:tcW w:w="1514" w:type="dxa"/>
            <w:vAlign w:val="center"/>
          </w:tcPr>
          <w:p w:rsidR="00703F12" w:rsidRPr="00DF34D1" w:rsidRDefault="00703F12" w:rsidP="00345294">
            <w:pPr>
              <w:jc w:val="right"/>
              <w:rPr>
                <w:rFonts w:ascii="Arial" w:eastAsia="Times New Roman" w:hAnsi="Arial" w:cs="Arial"/>
                <w:b/>
                <w:lang w:eastAsia="hr-HR"/>
              </w:rPr>
            </w:pPr>
            <w:r>
              <w:rPr>
                <w:rFonts w:ascii="Arial" w:eastAsia="Times New Roman" w:hAnsi="Arial" w:cs="Arial"/>
                <w:b/>
                <w:lang w:eastAsia="hr-HR"/>
              </w:rPr>
              <w:t>28.000,00</w:t>
            </w:r>
          </w:p>
        </w:tc>
      </w:tr>
      <w:tr w:rsidR="00703F12" w:rsidTr="00345294">
        <w:tc>
          <w:tcPr>
            <w:tcW w:w="1296" w:type="dxa"/>
            <w:vAlign w:val="center"/>
          </w:tcPr>
          <w:p w:rsidR="00703F12" w:rsidRPr="00D55FA3" w:rsidRDefault="00703F12" w:rsidP="00345294">
            <w:pPr>
              <w:rPr>
                <w:rFonts w:ascii="Arial" w:eastAsia="Times New Roman" w:hAnsi="Arial" w:cs="Arial"/>
                <w:lang w:eastAsia="hr-HR"/>
              </w:rPr>
            </w:pPr>
            <w:r>
              <w:rPr>
                <w:rFonts w:ascii="Arial" w:eastAsia="Times New Roman" w:hAnsi="Arial" w:cs="Arial"/>
                <w:b/>
                <w:sz w:val="24"/>
                <w:szCs w:val="24"/>
                <w:lang w:eastAsia="hr-HR"/>
              </w:rPr>
              <w:t xml:space="preserve">     </w:t>
            </w:r>
            <w:r>
              <w:rPr>
                <w:rFonts w:ascii="Arial" w:eastAsia="Times New Roman" w:hAnsi="Arial" w:cs="Arial"/>
                <w:lang w:eastAsia="hr-HR"/>
              </w:rPr>
              <w:t>4.1</w:t>
            </w:r>
          </w:p>
        </w:tc>
        <w:tc>
          <w:tcPr>
            <w:tcW w:w="6229" w:type="dxa"/>
          </w:tcPr>
          <w:p w:rsidR="00703F12" w:rsidRPr="00A56DCA" w:rsidRDefault="00703F12" w:rsidP="00345294">
            <w:pPr>
              <w:jc w:val="both"/>
              <w:rPr>
                <w:rFonts w:ascii="Arial" w:eastAsia="Times New Roman" w:hAnsi="Arial" w:cs="Arial"/>
                <w:lang w:eastAsia="hr-HR"/>
              </w:rPr>
            </w:pPr>
            <w:proofErr w:type="spellStart"/>
            <w:r>
              <w:rPr>
                <w:rFonts w:ascii="Arial" w:eastAsia="Times New Roman" w:hAnsi="Arial" w:cs="Arial"/>
                <w:lang w:eastAsia="hr-HR"/>
              </w:rPr>
              <w:t>Podmjera</w:t>
            </w:r>
            <w:proofErr w:type="spellEnd"/>
            <w:r>
              <w:rPr>
                <w:rFonts w:ascii="Arial" w:eastAsia="Times New Roman" w:hAnsi="Arial" w:cs="Arial"/>
                <w:lang w:eastAsia="hr-HR"/>
              </w:rPr>
              <w:t xml:space="preserve"> 4</w:t>
            </w:r>
            <w:r w:rsidRPr="00A56DCA">
              <w:rPr>
                <w:rFonts w:ascii="Arial" w:eastAsia="Times New Roman" w:hAnsi="Arial" w:cs="Arial"/>
                <w:lang w:eastAsia="hr-HR"/>
              </w:rPr>
              <w:t>.1 Sufinanciranje</w:t>
            </w:r>
            <w:r>
              <w:rPr>
                <w:rFonts w:ascii="Arial" w:eastAsia="Times New Roman" w:hAnsi="Arial" w:cs="Arial"/>
                <w:lang w:eastAsia="hr-HR"/>
              </w:rPr>
              <w:t xml:space="preserve"> </w:t>
            </w:r>
            <w:r w:rsidRPr="00A56DCA">
              <w:rPr>
                <w:rFonts w:ascii="Arial" w:eastAsia="Times New Roman" w:hAnsi="Arial" w:cs="Arial"/>
                <w:lang w:eastAsia="hr-HR"/>
              </w:rPr>
              <w:t>uzgoja pčelinjih zajednica</w:t>
            </w:r>
          </w:p>
        </w:tc>
        <w:tc>
          <w:tcPr>
            <w:tcW w:w="1514" w:type="dxa"/>
            <w:vAlign w:val="center"/>
          </w:tcPr>
          <w:p w:rsidR="00703F12" w:rsidRPr="00A56DCA" w:rsidRDefault="00703F12" w:rsidP="00345294">
            <w:pPr>
              <w:jc w:val="right"/>
              <w:rPr>
                <w:rFonts w:ascii="Arial" w:eastAsia="Times New Roman" w:hAnsi="Arial" w:cs="Arial"/>
                <w:lang w:eastAsia="hr-HR"/>
              </w:rPr>
            </w:pPr>
            <w:r>
              <w:rPr>
                <w:rFonts w:ascii="Arial" w:eastAsia="Times New Roman" w:hAnsi="Arial" w:cs="Arial"/>
                <w:lang w:eastAsia="hr-HR"/>
              </w:rPr>
              <w:t>28.000,00</w:t>
            </w:r>
          </w:p>
        </w:tc>
      </w:tr>
      <w:tr w:rsidR="00703F12" w:rsidRPr="00ED0103" w:rsidTr="00345294">
        <w:tc>
          <w:tcPr>
            <w:tcW w:w="1296" w:type="dxa"/>
            <w:vAlign w:val="center"/>
          </w:tcPr>
          <w:p w:rsidR="00703F12" w:rsidRPr="00DF34D1" w:rsidRDefault="00703F12" w:rsidP="00345294">
            <w:pPr>
              <w:jc w:val="center"/>
              <w:rPr>
                <w:rFonts w:ascii="Arial" w:eastAsia="Times New Roman" w:hAnsi="Arial" w:cs="Arial"/>
                <w:b/>
                <w:sz w:val="24"/>
                <w:szCs w:val="24"/>
                <w:lang w:eastAsia="hr-HR"/>
              </w:rPr>
            </w:pPr>
          </w:p>
        </w:tc>
        <w:tc>
          <w:tcPr>
            <w:tcW w:w="6229" w:type="dxa"/>
          </w:tcPr>
          <w:p w:rsidR="00703F12" w:rsidRPr="00DF34D1" w:rsidRDefault="00703F12" w:rsidP="00345294">
            <w:pPr>
              <w:jc w:val="both"/>
              <w:rPr>
                <w:rFonts w:ascii="Arial" w:eastAsia="Times New Roman" w:hAnsi="Arial" w:cs="Arial"/>
                <w:b/>
                <w:sz w:val="24"/>
                <w:szCs w:val="24"/>
                <w:lang w:eastAsia="hr-HR"/>
              </w:rPr>
            </w:pPr>
            <w:r w:rsidRPr="00DF34D1">
              <w:rPr>
                <w:rFonts w:ascii="Arial" w:eastAsia="Times New Roman" w:hAnsi="Arial" w:cs="Arial"/>
                <w:b/>
                <w:sz w:val="24"/>
                <w:szCs w:val="24"/>
                <w:lang w:eastAsia="hr-HR"/>
              </w:rPr>
              <w:t>UKUPNO</w:t>
            </w:r>
          </w:p>
        </w:tc>
        <w:tc>
          <w:tcPr>
            <w:tcW w:w="1514" w:type="dxa"/>
            <w:vAlign w:val="center"/>
          </w:tcPr>
          <w:p w:rsidR="00703F12" w:rsidRPr="00ED0103" w:rsidRDefault="00703F12" w:rsidP="00345294">
            <w:pPr>
              <w:jc w:val="right"/>
              <w:rPr>
                <w:rFonts w:ascii="Arial" w:eastAsia="Times New Roman" w:hAnsi="Arial" w:cs="Arial"/>
                <w:b/>
                <w:lang w:eastAsia="hr-HR"/>
              </w:rPr>
            </w:pPr>
            <w:r>
              <w:rPr>
                <w:rFonts w:ascii="Arial" w:eastAsia="Times New Roman" w:hAnsi="Arial" w:cs="Arial"/>
                <w:b/>
                <w:lang w:eastAsia="hr-HR"/>
              </w:rPr>
              <w:t xml:space="preserve"> 213.000,00</w:t>
            </w:r>
          </w:p>
        </w:tc>
      </w:tr>
    </w:tbl>
    <w:p w:rsidR="00703F12" w:rsidRDefault="00703F12" w:rsidP="00703F12">
      <w:pPr>
        <w:spacing w:after="0" w:line="240" w:lineRule="auto"/>
        <w:contextualSpacing/>
        <w:jc w:val="center"/>
        <w:rPr>
          <w:rFonts w:ascii="Arial" w:eastAsia="Times New Roman" w:hAnsi="Arial" w:cs="Arial"/>
          <w:lang w:eastAsia="hr-HR"/>
        </w:rPr>
      </w:pP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12.</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Zahtjevi se dostavljaju do 30. studenog 2020. godine u Upravni odjel za gospodarstvo, društvene djelatnosti, stambene, pravne i opće poslove, na propisanom obrascu sa  dokumentacijom navedenu u obrascu zahtjeva (kopije računa, dokaze o plaćanju računa, potvrdu Porezne uprave, potvrdu o broju </w:t>
      </w:r>
      <w:proofErr w:type="spellStart"/>
      <w:r>
        <w:rPr>
          <w:rFonts w:ascii="Arial" w:eastAsia="Times New Roman" w:hAnsi="Arial" w:cs="Arial"/>
          <w:lang w:eastAsia="hr-HR"/>
        </w:rPr>
        <w:t>muznih</w:t>
      </w:r>
      <w:proofErr w:type="spellEnd"/>
      <w:r>
        <w:rPr>
          <w:rFonts w:ascii="Arial" w:eastAsia="Times New Roman" w:hAnsi="Arial" w:cs="Arial"/>
          <w:lang w:eastAsia="hr-HR"/>
        </w:rPr>
        <w:t xml:space="preserve"> krava i </w:t>
      </w:r>
      <w:proofErr w:type="spellStart"/>
      <w:r>
        <w:rPr>
          <w:rFonts w:ascii="Arial" w:eastAsia="Times New Roman" w:hAnsi="Arial" w:cs="Arial"/>
          <w:lang w:eastAsia="hr-HR"/>
        </w:rPr>
        <w:t>dr</w:t>
      </w:r>
      <w:proofErr w:type="spellEnd"/>
      <w:r>
        <w:rPr>
          <w:rFonts w:ascii="Arial" w:eastAsia="Times New Roman" w:hAnsi="Arial" w:cs="Arial"/>
          <w:lang w:eastAsia="hr-HR"/>
        </w:rPr>
        <w:t>).</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Troškovi za sufinanciranje mjera potpore iz mjeseca studenog i prosinca 2020. godine mogu se potraživati najkasnije do 31. siječnja sljedeće proračunske godine, ukoliko su mjere za koje se traži potpora planirane u proračunu za sljedeću godinu.</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Sufinanciranje </w:t>
      </w:r>
      <w:proofErr w:type="spellStart"/>
      <w:r>
        <w:rPr>
          <w:rFonts w:ascii="Arial" w:eastAsia="Times New Roman" w:hAnsi="Arial" w:cs="Arial"/>
          <w:lang w:eastAsia="hr-HR"/>
        </w:rPr>
        <w:t>osjemenjivanja</w:t>
      </w:r>
      <w:proofErr w:type="spellEnd"/>
      <w:r>
        <w:rPr>
          <w:rFonts w:ascii="Arial" w:eastAsia="Times New Roman" w:hAnsi="Arial" w:cs="Arial"/>
          <w:lang w:eastAsia="hr-HR"/>
        </w:rPr>
        <w:t xml:space="preserve"> goveda i krmača provodi se kvartalno (jednokratno u IV kvartalu tekuće proračunske godine, prema </w:t>
      </w:r>
      <w:proofErr w:type="spellStart"/>
      <w:r>
        <w:rPr>
          <w:rFonts w:ascii="Arial" w:eastAsia="Times New Roman" w:hAnsi="Arial" w:cs="Arial"/>
          <w:lang w:eastAsia="hr-HR"/>
        </w:rPr>
        <w:t>redosljedu</w:t>
      </w:r>
      <w:proofErr w:type="spellEnd"/>
      <w:r>
        <w:rPr>
          <w:rFonts w:ascii="Arial" w:eastAsia="Times New Roman" w:hAnsi="Arial" w:cs="Arial"/>
          <w:lang w:eastAsia="hr-HR"/>
        </w:rPr>
        <w:t xml:space="preserve"> zaprimanja zahtjeva do iskorištenja sredstava. </w:t>
      </w:r>
    </w:p>
    <w:p w:rsidR="00703F12" w:rsidRDefault="00703F12" w:rsidP="00703F12">
      <w:pPr>
        <w:spacing w:after="0" w:line="240" w:lineRule="auto"/>
        <w:jc w:val="both"/>
        <w:rPr>
          <w:rFonts w:ascii="Arial" w:eastAsia="Times New Roman" w:hAnsi="Arial" w:cs="Arial"/>
          <w:lang w:eastAsia="hr-HR"/>
        </w:rPr>
      </w:pPr>
      <w:r>
        <w:rPr>
          <w:rFonts w:ascii="Arial" w:eastAsia="Times New Roman" w:hAnsi="Arial" w:cs="Arial"/>
          <w:lang w:eastAsia="hr-HR"/>
        </w:rPr>
        <w:t xml:space="preserve">Odluku o dodjeli potpora donosi gradonačelnik Grada Duge Rese na prijedlog Odbora za  poljoprivredu i šumarstvo. </w:t>
      </w: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13.</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Korisnik  potpore dužan je omogućiti davatelju potpore kontrolu namjenskog korištenja potpore.</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Ukoliko je korisnik potpore uz Zahtjev za potporu priložio neistinitu dokumentaciju ili prijavljeno stanje u Zahtjevu i priloženoj dokumentaciji ne odgovara stvarnom stanju, te  ukoliko ne izvede projekt, korisnik potpore je obavezan dobivenu potporu vratiti u Proračun Grada  Duge Rese , te će biti isključen iz svih gradskih subvencija u poljoprivredi i ruralnom razvoju u narednih 5 (pet) godina.</w:t>
      </w: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14.</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Obvezuje se upravni odjel za gospodarstvo, društvene djelatnosti, stambene, pravne i opće poslove , da u suradnji sa Odborom za poljoprivredu prati i koordinira provedbu ovog Programa.</w:t>
      </w:r>
    </w:p>
    <w:p w:rsidR="00703F12" w:rsidRDefault="00703F12" w:rsidP="00703F12">
      <w:pPr>
        <w:spacing w:after="0" w:line="240" w:lineRule="auto"/>
        <w:jc w:val="both"/>
        <w:rPr>
          <w:rFonts w:ascii="Arial" w:eastAsia="Times New Roman" w:hAnsi="Arial" w:cs="Arial"/>
          <w:lang w:eastAsia="hr-HR"/>
        </w:rPr>
      </w:pPr>
    </w:p>
    <w:p w:rsidR="00703F12" w:rsidRPr="00B94BFB" w:rsidRDefault="00703F12" w:rsidP="00703F12">
      <w:pPr>
        <w:spacing w:after="0" w:line="240" w:lineRule="auto"/>
        <w:jc w:val="both"/>
        <w:rPr>
          <w:rFonts w:ascii="Arial" w:eastAsia="Times New Roman" w:hAnsi="Arial" w:cs="Arial"/>
          <w:b/>
          <w:lang w:eastAsia="hr-HR"/>
        </w:rPr>
      </w:pPr>
      <w:r w:rsidRPr="00B94BFB">
        <w:rPr>
          <w:rFonts w:ascii="Arial" w:eastAsia="Times New Roman" w:hAnsi="Arial" w:cs="Arial"/>
          <w:b/>
          <w:lang w:eastAsia="hr-HR"/>
        </w:rPr>
        <w:t xml:space="preserve">PRIJELAZNE I ZAVRŠNE ODREDBE </w:t>
      </w:r>
    </w:p>
    <w:p w:rsidR="00703F12" w:rsidRDefault="00703F12" w:rsidP="00703F12">
      <w:pPr>
        <w:spacing w:after="0" w:line="240" w:lineRule="auto"/>
        <w:contextualSpacing/>
        <w:jc w:val="center"/>
        <w:rPr>
          <w:rFonts w:ascii="Arial" w:eastAsia="Times New Roman" w:hAnsi="Arial" w:cs="Arial"/>
          <w:lang w:eastAsia="hr-HR"/>
        </w:rPr>
      </w:pPr>
      <w:r>
        <w:rPr>
          <w:rFonts w:ascii="Arial" w:eastAsia="Times New Roman" w:hAnsi="Arial" w:cs="Arial"/>
          <w:lang w:eastAsia="hr-HR"/>
        </w:rPr>
        <w:t>Članak 15.</w:t>
      </w:r>
    </w:p>
    <w:p w:rsidR="00703F12" w:rsidRDefault="00703F12" w:rsidP="00703F12">
      <w:pPr>
        <w:spacing w:after="0" w:line="240" w:lineRule="auto"/>
        <w:contextualSpacing/>
        <w:jc w:val="both"/>
        <w:rPr>
          <w:rFonts w:ascii="Arial" w:eastAsia="Times New Roman" w:hAnsi="Arial" w:cs="Arial"/>
          <w:lang w:eastAsia="hr-HR"/>
        </w:rPr>
      </w:pPr>
      <w:r>
        <w:rPr>
          <w:rFonts w:ascii="Arial" w:eastAsia="Times New Roman" w:hAnsi="Arial" w:cs="Arial"/>
          <w:lang w:eastAsia="hr-HR"/>
        </w:rPr>
        <w:t>Ovaj Program stupa na snagu osmog dana od dana objave u Službenom glasniku Grada Duge Rese  pod uvjetom  pribavljanja suglasnosti Ministarstva poljoprivrede a primjenjuje se od 01. 01. 2020. godine.</w:t>
      </w:r>
    </w:p>
    <w:p w:rsidR="00703F12" w:rsidRPr="00B94BFB" w:rsidRDefault="00703F12" w:rsidP="00703F12">
      <w:pPr>
        <w:spacing w:after="0" w:line="240" w:lineRule="auto"/>
        <w:jc w:val="both"/>
        <w:rPr>
          <w:rFonts w:ascii="Arial" w:eastAsia="Times New Roman" w:hAnsi="Arial" w:cs="Arial"/>
          <w:b/>
          <w:sz w:val="20"/>
          <w:szCs w:val="20"/>
          <w:lang w:eastAsia="hr-HR"/>
        </w:rPr>
      </w:pP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t xml:space="preserve">     </w:t>
      </w:r>
      <w:r w:rsidRPr="00B94BFB">
        <w:rPr>
          <w:rFonts w:ascii="Arial" w:eastAsia="Times New Roman" w:hAnsi="Arial" w:cs="Arial"/>
          <w:b/>
          <w:sz w:val="20"/>
          <w:szCs w:val="20"/>
          <w:lang w:eastAsia="hr-HR"/>
        </w:rPr>
        <w:t>PREDSJEDNIK GRADSKOG VIJEĆA:</w:t>
      </w:r>
    </w:p>
    <w:p w:rsidR="00703F12" w:rsidRDefault="00703F12" w:rsidP="00703F12">
      <w:pPr>
        <w:spacing w:after="0" w:line="240" w:lineRule="auto"/>
        <w:jc w:val="both"/>
        <w:rPr>
          <w:rFonts w:ascii="Arial" w:eastAsia="Times New Roman" w:hAnsi="Arial" w:cs="Arial"/>
          <w:b/>
          <w:sz w:val="20"/>
          <w:szCs w:val="20"/>
          <w:lang w:eastAsia="hr-HR"/>
        </w:rPr>
      </w:pP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sidRPr="00B94BFB">
        <w:rPr>
          <w:rFonts w:ascii="Arial" w:eastAsia="Times New Roman" w:hAnsi="Arial" w:cs="Arial"/>
          <w:b/>
          <w:sz w:val="20"/>
          <w:szCs w:val="20"/>
          <w:lang w:eastAsia="hr-HR"/>
        </w:rPr>
        <w:tab/>
      </w:r>
      <w:r>
        <w:rPr>
          <w:rFonts w:ascii="Arial" w:eastAsia="Times New Roman" w:hAnsi="Arial" w:cs="Arial"/>
          <w:b/>
          <w:sz w:val="20"/>
          <w:szCs w:val="20"/>
          <w:lang w:eastAsia="hr-HR"/>
        </w:rPr>
        <w:tab/>
        <w:t xml:space="preserve">Ivan </w:t>
      </w:r>
      <w:proofErr w:type="spellStart"/>
      <w:r>
        <w:rPr>
          <w:rFonts w:ascii="Arial" w:eastAsia="Times New Roman" w:hAnsi="Arial" w:cs="Arial"/>
          <w:b/>
          <w:sz w:val="20"/>
          <w:szCs w:val="20"/>
          <w:lang w:eastAsia="hr-HR"/>
        </w:rPr>
        <w:t>Moguš</w:t>
      </w:r>
      <w:proofErr w:type="spellEnd"/>
      <w:r>
        <w:rPr>
          <w:rFonts w:ascii="Arial" w:eastAsia="Times New Roman" w:hAnsi="Arial" w:cs="Arial"/>
          <w:b/>
          <w:sz w:val="20"/>
          <w:szCs w:val="20"/>
          <w:lang w:eastAsia="hr-HR"/>
        </w:rPr>
        <w:t xml:space="preserve"> </w:t>
      </w:r>
    </w:p>
    <w:p w:rsidR="00703F12" w:rsidRPr="007E05A2" w:rsidRDefault="00703F12" w:rsidP="00703F12">
      <w:p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Dostaviti:</w:t>
      </w:r>
    </w:p>
    <w:p w:rsidR="00703F12" w:rsidRDefault="00703F12" w:rsidP="00703F12">
      <w:pPr>
        <w:pStyle w:val="Odlomakpopisa"/>
        <w:numPr>
          <w:ilvl w:val="0"/>
          <w:numId w:val="3"/>
        </w:num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Ministarstvo poljoprivrede,</w:t>
      </w:r>
    </w:p>
    <w:p w:rsidR="00703F12" w:rsidRPr="007E05A2" w:rsidRDefault="00703F12" w:rsidP="00703F12">
      <w:pPr>
        <w:pStyle w:val="Odlomakpopisa"/>
        <w:spacing w:after="0" w:line="240" w:lineRule="auto"/>
        <w:jc w:val="both"/>
        <w:rPr>
          <w:rFonts w:ascii="Arial" w:eastAsia="Times New Roman" w:hAnsi="Arial" w:cs="Arial"/>
          <w:b/>
          <w:sz w:val="18"/>
          <w:szCs w:val="18"/>
          <w:lang w:eastAsia="hr-HR"/>
        </w:rPr>
      </w:pPr>
      <w:r>
        <w:rPr>
          <w:rFonts w:ascii="Arial" w:eastAsia="Times New Roman" w:hAnsi="Arial" w:cs="Arial"/>
          <w:b/>
          <w:sz w:val="18"/>
          <w:szCs w:val="18"/>
          <w:lang w:eastAsia="hr-HR"/>
        </w:rPr>
        <w:t>Ulica grada Vukovara 7, p.p. 1034</w:t>
      </w:r>
    </w:p>
    <w:p w:rsidR="00703F12" w:rsidRPr="007E05A2" w:rsidRDefault="00703F12" w:rsidP="00703F12">
      <w:pPr>
        <w:pStyle w:val="Odlomakpopisa"/>
        <w:numPr>
          <w:ilvl w:val="0"/>
          <w:numId w:val="3"/>
        </w:num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Upravni odjel za proračun, financije, javne prihode i gradsku riznicu,</w:t>
      </w:r>
    </w:p>
    <w:p w:rsidR="00703F12" w:rsidRPr="007E05A2" w:rsidRDefault="00703F12" w:rsidP="00703F12">
      <w:pPr>
        <w:pStyle w:val="Odlomakpopisa"/>
        <w:numPr>
          <w:ilvl w:val="0"/>
          <w:numId w:val="3"/>
        </w:num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Objava i web stranica  Grada,</w:t>
      </w:r>
    </w:p>
    <w:p w:rsidR="00703F12" w:rsidRPr="007E05A2" w:rsidRDefault="00703F12" w:rsidP="00703F12">
      <w:pPr>
        <w:pStyle w:val="Odlomakpopisa"/>
        <w:numPr>
          <w:ilvl w:val="0"/>
          <w:numId w:val="3"/>
        </w:num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Dokumentacija,</w:t>
      </w:r>
      <w:r>
        <w:rPr>
          <w:rFonts w:ascii="Arial" w:eastAsia="Times New Roman" w:hAnsi="Arial" w:cs="Arial"/>
          <w:b/>
          <w:sz w:val="18"/>
          <w:szCs w:val="18"/>
          <w:lang w:eastAsia="hr-HR"/>
        </w:rPr>
        <w:t xml:space="preserve"> 3x</w:t>
      </w:r>
    </w:p>
    <w:p w:rsidR="00703F12" w:rsidRPr="007E05A2" w:rsidRDefault="00703F12" w:rsidP="00703F12">
      <w:pPr>
        <w:pStyle w:val="Odlomakpopisa"/>
        <w:numPr>
          <w:ilvl w:val="0"/>
          <w:numId w:val="3"/>
        </w:numPr>
        <w:spacing w:after="0" w:line="240" w:lineRule="auto"/>
        <w:jc w:val="both"/>
        <w:rPr>
          <w:rFonts w:ascii="Arial" w:eastAsia="Times New Roman" w:hAnsi="Arial" w:cs="Arial"/>
          <w:b/>
          <w:sz w:val="18"/>
          <w:szCs w:val="18"/>
          <w:lang w:eastAsia="hr-HR"/>
        </w:rPr>
      </w:pPr>
      <w:r w:rsidRPr="007E05A2">
        <w:rPr>
          <w:rFonts w:ascii="Arial" w:eastAsia="Times New Roman" w:hAnsi="Arial" w:cs="Arial"/>
          <w:b/>
          <w:sz w:val="18"/>
          <w:szCs w:val="18"/>
          <w:lang w:eastAsia="hr-HR"/>
        </w:rPr>
        <w:t xml:space="preserve">Pismohrana. </w:t>
      </w:r>
    </w:p>
    <w:p w:rsidR="00703F12" w:rsidRDefault="00703F12" w:rsidP="00703F12">
      <w:pPr>
        <w:spacing w:after="0" w:line="240" w:lineRule="auto"/>
        <w:jc w:val="both"/>
        <w:rPr>
          <w:rFonts w:ascii="Arial" w:eastAsia="Times New Roman" w:hAnsi="Arial" w:cs="Arial"/>
          <w:lang w:eastAsia="hr-HR"/>
        </w:rPr>
      </w:pPr>
    </w:p>
    <w:p w:rsidR="00703F12" w:rsidRDefault="00703F12" w:rsidP="00703F12">
      <w:pPr>
        <w:spacing w:after="0" w:line="240" w:lineRule="auto"/>
        <w:jc w:val="both"/>
        <w:rPr>
          <w:rFonts w:ascii="Arial" w:eastAsia="Times New Roman" w:hAnsi="Arial" w:cs="Arial"/>
          <w:lang w:eastAsia="hr-HR"/>
        </w:rPr>
      </w:pPr>
    </w:p>
    <w:p w:rsidR="006F7CB5" w:rsidRDefault="006F7CB5"/>
    <w:sectPr w:rsidR="006F7CB5" w:rsidSect="00703F1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395"/>
    <w:multiLevelType w:val="hybridMultilevel"/>
    <w:tmpl w:val="3950FD40"/>
    <w:lvl w:ilvl="0" w:tplc="E612F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4727A3"/>
    <w:multiLevelType w:val="hybridMultilevel"/>
    <w:tmpl w:val="3DB266A6"/>
    <w:lvl w:ilvl="0" w:tplc="20B89C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AF607C"/>
    <w:multiLevelType w:val="multilevel"/>
    <w:tmpl w:val="7F02CD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8AC6171"/>
    <w:multiLevelType w:val="hybridMultilevel"/>
    <w:tmpl w:val="093A7538"/>
    <w:lvl w:ilvl="0" w:tplc="E612FA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DAE64B9"/>
    <w:multiLevelType w:val="hybridMultilevel"/>
    <w:tmpl w:val="1C24E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F11DDE"/>
    <w:multiLevelType w:val="hybridMultilevel"/>
    <w:tmpl w:val="89642A3E"/>
    <w:lvl w:ilvl="0" w:tplc="8BEA00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DC5453A"/>
    <w:multiLevelType w:val="hybridMultilevel"/>
    <w:tmpl w:val="022CB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12"/>
    <w:rsid w:val="005B0127"/>
    <w:rsid w:val="006F7CB5"/>
    <w:rsid w:val="00703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3F12"/>
    <w:pPr>
      <w:ind w:left="720"/>
      <w:contextualSpacing/>
    </w:pPr>
  </w:style>
  <w:style w:type="table" w:styleId="Reetkatablice">
    <w:name w:val="Table Grid"/>
    <w:basedOn w:val="Obinatablica"/>
    <w:uiPriority w:val="59"/>
    <w:rsid w:val="0070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03F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3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3F12"/>
    <w:pPr>
      <w:ind w:left="720"/>
      <w:contextualSpacing/>
    </w:pPr>
  </w:style>
  <w:style w:type="table" w:styleId="Reetkatablice">
    <w:name w:val="Table Grid"/>
    <w:basedOn w:val="Obinatablica"/>
    <w:uiPriority w:val="59"/>
    <w:rsid w:val="0070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03F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2240</Words>
  <Characters>12774</Characters>
  <Application>Microsoft Office Word</Application>
  <DocSecurity>0</DocSecurity>
  <Lines>106</Lines>
  <Paragraphs>29</Paragraphs>
  <ScaleCrop>false</ScaleCrop>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Sigumund</dc:creator>
  <cp:lastModifiedBy>Zarko Sigumund</cp:lastModifiedBy>
  <cp:revision>2</cp:revision>
  <dcterms:created xsi:type="dcterms:W3CDTF">2019-08-08T09:43:00Z</dcterms:created>
  <dcterms:modified xsi:type="dcterms:W3CDTF">2019-09-03T08:49:00Z</dcterms:modified>
</cp:coreProperties>
</file>